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5948" w:rsidRPr="00770E66" w:rsidRDefault="006F5948" w:rsidP="006F5948">
      <w:pPr>
        <w:rPr>
          <w:rFonts w:ascii="Tahoma" w:hAnsi="Tahoma" w:cs="Tahoma"/>
          <w:sz w:val="28"/>
          <w:szCs w:val="28"/>
          <w:lang w:val="el-GR"/>
        </w:rPr>
      </w:pPr>
      <w:r w:rsidRPr="00752F24">
        <w:rPr>
          <w:rFonts w:ascii="Tahoma" w:hAnsi="Tahoma" w:cs="Tahoma"/>
          <w:b/>
          <w:i/>
          <w:noProof/>
          <w:sz w:val="32"/>
          <w:lang w:val="el-GR" w:eastAsia="el-GR"/>
        </w:rPr>
        <w:drawing>
          <wp:inline distT="0" distB="0" distL="0" distR="0">
            <wp:extent cx="558800" cy="571500"/>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8800" cy="571500"/>
                    </a:xfrm>
                    <a:prstGeom prst="rect">
                      <a:avLst/>
                    </a:prstGeom>
                    <a:noFill/>
                    <a:ln w="9525">
                      <a:noFill/>
                      <a:miter lim="800000"/>
                      <a:headEnd/>
                      <a:tailEnd/>
                    </a:ln>
                  </pic:spPr>
                </pic:pic>
              </a:graphicData>
            </a:graphic>
          </wp:inline>
        </w:drawing>
      </w:r>
    </w:p>
    <w:p w:rsidR="006F5948" w:rsidRPr="006F5948" w:rsidRDefault="006F5948" w:rsidP="00D441A2">
      <w:pPr>
        <w:rPr>
          <w:rFonts w:ascii="Tahoma" w:hAnsi="Tahoma" w:cs="Tahoma"/>
          <w:b/>
          <w:lang w:val="el-GR"/>
        </w:rPr>
      </w:pPr>
      <w:r w:rsidRPr="006F5948">
        <w:rPr>
          <w:rFonts w:ascii="Tahoma" w:hAnsi="Tahoma" w:cs="Tahoma"/>
          <w:b/>
          <w:lang w:val="el-GR"/>
        </w:rPr>
        <w:t xml:space="preserve">ΕΛΛΗΝΙΚΗ ΔΗΜΟΚΡΑΤΙΑ                                           Σπάρτη  </w:t>
      </w:r>
      <w:r w:rsidR="00773EA0">
        <w:rPr>
          <w:rFonts w:ascii="Tahoma" w:hAnsi="Tahoma" w:cs="Tahoma"/>
          <w:b/>
          <w:lang w:val="el-GR"/>
        </w:rPr>
        <w:t>10</w:t>
      </w:r>
      <w:r>
        <w:rPr>
          <w:rFonts w:ascii="Tahoma" w:hAnsi="Tahoma" w:cs="Tahoma"/>
          <w:b/>
          <w:lang w:val="el-GR"/>
        </w:rPr>
        <w:t>/</w:t>
      </w:r>
      <w:r w:rsidR="00773EA0">
        <w:rPr>
          <w:rFonts w:ascii="Tahoma" w:hAnsi="Tahoma" w:cs="Tahoma"/>
          <w:b/>
          <w:lang w:val="el-GR"/>
        </w:rPr>
        <w:t>12</w:t>
      </w:r>
      <w:r w:rsidRPr="006F5948">
        <w:rPr>
          <w:rFonts w:ascii="Tahoma" w:hAnsi="Tahoma" w:cs="Tahoma"/>
          <w:b/>
          <w:lang w:val="el-GR"/>
        </w:rPr>
        <w:t>/2020</w:t>
      </w:r>
    </w:p>
    <w:p w:rsidR="006F5948" w:rsidRPr="006F5948" w:rsidRDefault="006F5948" w:rsidP="00D441A2">
      <w:pPr>
        <w:rPr>
          <w:rFonts w:ascii="Tahoma" w:hAnsi="Tahoma" w:cs="Tahoma"/>
          <w:b/>
          <w:lang w:val="el-GR"/>
        </w:rPr>
      </w:pPr>
      <w:r w:rsidRPr="006F5948">
        <w:rPr>
          <w:rFonts w:ascii="Tahoma" w:hAnsi="Tahoma" w:cs="Tahoma"/>
          <w:b/>
          <w:lang w:val="el-GR"/>
        </w:rPr>
        <w:t xml:space="preserve">ΝΟΜΟΣ ΛΑΚΩΝΙΑΣ                                                    </w:t>
      </w:r>
      <w:r w:rsidR="00653829">
        <w:rPr>
          <w:rFonts w:ascii="Tahoma" w:hAnsi="Tahoma" w:cs="Tahoma"/>
          <w:b/>
          <w:lang w:val="el-GR"/>
        </w:rPr>
        <w:t xml:space="preserve">  </w:t>
      </w:r>
      <w:r w:rsidR="00B132F7">
        <w:rPr>
          <w:rFonts w:ascii="Tahoma" w:hAnsi="Tahoma" w:cs="Tahoma"/>
          <w:b/>
          <w:lang w:val="en-US"/>
        </w:rPr>
        <w:t xml:space="preserve"> </w:t>
      </w:r>
      <w:r w:rsidRPr="006F5948">
        <w:rPr>
          <w:rFonts w:ascii="Tahoma" w:hAnsi="Tahoma" w:cs="Tahoma"/>
          <w:b/>
          <w:lang w:val="el-GR"/>
        </w:rPr>
        <w:t xml:space="preserve">Αριθ. </w:t>
      </w:r>
      <w:proofErr w:type="spellStart"/>
      <w:r w:rsidRPr="006F5948">
        <w:rPr>
          <w:rFonts w:ascii="Tahoma" w:hAnsi="Tahoma" w:cs="Tahoma"/>
          <w:b/>
          <w:lang w:val="el-GR"/>
        </w:rPr>
        <w:t>Πρωτ</w:t>
      </w:r>
      <w:proofErr w:type="spellEnd"/>
      <w:r w:rsidRPr="006F5948">
        <w:rPr>
          <w:rFonts w:ascii="Tahoma" w:hAnsi="Tahoma" w:cs="Tahoma"/>
          <w:b/>
          <w:lang w:val="el-GR"/>
        </w:rPr>
        <w:t xml:space="preserve">: </w:t>
      </w:r>
      <w:r w:rsidR="00F61FF5">
        <w:rPr>
          <w:rFonts w:ascii="Tahoma" w:hAnsi="Tahoma" w:cs="Tahoma"/>
          <w:b/>
          <w:lang w:val="el-GR"/>
        </w:rPr>
        <w:t>25449</w:t>
      </w:r>
    </w:p>
    <w:p w:rsidR="006F5948" w:rsidRPr="006F5948" w:rsidRDefault="006F5948" w:rsidP="00D441A2">
      <w:pPr>
        <w:rPr>
          <w:rFonts w:ascii="Tahoma" w:hAnsi="Tahoma" w:cs="Tahoma"/>
          <w:b/>
          <w:lang w:val="el-GR"/>
        </w:rPr>
      </w:pPr>
      <w:r w:rsidRPr="006F5948">
        <w:rPr>
          <w:rFonts w:ascii="Tahoma" w:hAnsi="Tahoma" w:cs="Tahoma"/>
          <w:b/>
          <w:lang w:val="el-GR"/>
        </w:rPr>
        <w:t>ΔΗΜΟΣ ΣΠΑΡΤΗΣ</w:t>
      </w:r>
    </w:p>
    <w:p w:rsidR="006F5948" w:rsidRPr="006F5948" w:rsidRDefault="006F5948" w:rsidP="00D441A2">
      <w:pPr>
        <w:rPr>
          <w:rFonts w:ascii="Tahoma" w:hAnsi="Tahoma" w:cs="Tahoma"/>
          <w:b/>
          <w:lang w:val="el-GR"/>
        </w:rPr>
      </w:pPr>
      <w:r w:rsidRPr="006F5948">
        <w:rPr>
          <w:rFonts w:ascii="Tahoma" w:hAnsi="Tahoma" w:cs="Tahoma"/>
          <w:b/>
          <w:lang w:val="el-GR"/>
        </w:rPr>
        <w:t>Δ/ΝΣΗ ΟΙΚΟΝΟΜΙΚΩΝ ΥΠΗΡΕΣΙΩΝ</w:t>
      </w:r>
    </w:p>
    <w:p w:rsidR="006F5948" w:rsidRPr="006F5948" w:rsidRDefault="006F5948" w:rsidP="00D441A2">
      <w:pPr>
        <w:rPr>
          <w:rFonts w:ascii="Tahoma" w:hAnsi="Tahoma" w:cs="Tahoma"/>
          <w:b/>
          <w:lang w:val="el-GR"/>
        </w:rPr>
      </w:pPr>
      <w:r w:rsidRPr="006F5948">
        <w:rPr>
          <w:rFonts w:ascii="Tahoma" w:hAnsi="Tahoma" w:cs="Tahoma"/>
          <w:b/>
          <w:lang w:val="el-GR"/>
        </w:rPr>
        <w:t>ΤΜΗΜΑ ΠΡΟΜΗΘΕΙΩΝ ΚΑΙ ΕΡΓΑΣΙΩΝ</w:t>
      </w:r>
    </w:p>
    <w:p w:rsidR="006F5948" w:rsidRPr="006F5948" w:rsidRDefault="006F5948" w:rsidP="00653829">
      <w:pPr>
        <w:spacing w:after="0"/>
        <w:rPr>
          <w:rFonts w:ascii="Tahoma" w:hAnsi="Tahoma" w:cs="Tahoma"/>
          <w:lang w:val="el-GR"/>
        </w:rPr>
      </w:pPr>
      <w:r w:rsidRPr="006F5948">
        <w:rPr>
          <w:rFonts w:ascii="Tahoma" w:hAnsi="Tahoma" w:cs="Tahoma"/>
          <w:lang w:val="el-GR"/>
        </w:rPr>
        <w:t>Ταχ. Δ/νση: Μαγούλα</w:t>
      </w:r>
    </w:p>
    <w:p w:rsidR="006F5948" w:rsidRPr="006F5948" w:rsidRDefault="006F5948" w:rsidP="00653829">
      <w:pPr>
        <w:spacing w:after="0"/>
        <w:rPr>
          <w:rFonts w:ascii="Tahoma" w:hAnsi="Tahoma" w:cs="Tahoma"/>
          <w:lang w:val="el-GR"/>
        </w:rPr>
      </w:pPr>
      <w:r w:rsidRPr="006F5948">
        <w:rPr>
          <w:rFonts w:ascii="Tahoma" w:hAnsi="Tahoma" w:cs="Tahoma"/>
          <w:lang w:val="el-GR"/>
        </w:rPr>
        <w:t>Ταχ. Κωδ: 23100</w:t>
      </w:r>
    </w:p>
    <w:p w:rsidR="006F5948" w:rsidRPr="006F5948" w:rsidRDefault="006F5948" w:rsidP="00653829">
      <w:pPr>
        <w:spacing w:after="0"/>
        <w:rPr>
          <w:rFonts w:ascii="Tahoma" w:hAnsi="Tahoma" w:cs="Tahoma"/>
          <w:lang w:val="el-GR"/>
        </w:rPr>
      </w:pPr>
      <w:r w:rsidRPr="006F5948">
        <w:rPr>
          <w:rFonts w:ascii="Tahoma" w:hAnsi="Tahoma" w:cs="Tahoma"/>
          <w:lang w:val="el-GR"/>
        </w:rPr>
        <w:t>Πληροφορίες: Γεωργία Κούμαρη</w:t>
      </w:r>
    </w:p>
    <w:p w:rsidR="006F5948" w:rsidRPr="006F5948" w:rsidRDefault="006F5948" w:rsidP="00653829">
      <w:pPr>
        <w:spacing w:after="0"/>
        <w:rPr>
          <w:rFonts w:ascii="Tahoma" w:hAnsi="Tahoma" w:cs="Tahoma"/>
          <w:lang w:val="el-GR"/>
        </w:rPr>
      </w:pPr>
      <w:r w:rsidRPr="006F5948">
        <w:rPr>
          <w:rFonts w:ascii="Tahoma" w:hAnsi="Tahoma" w:cs="Tahoma"/>
          <w:lang w:val="el-GR"/>
        </w:rPr>
        <w:t>Τηλέφωνο: 2731361116</w:t>
      </w:r>
    </w:p>
    <w:p w:rsidR="006F5948" w:rsidRPr="006F5948" w:rsidRDefault="006F5948" w:rsidP="00653829">
      <w:pPr>
        <w:spacing w:after="0"/>
        <w:rPr>
          <w:rFonts w:ascii="Tahoma" w:hAnsi="Tahoma" w:cs="Tahoma"/>
          <w:lang w:val="el-GR"/>
        </w:rPr>
      </w:pPr>
      <w:r w:rsidRPr="00752F24">
        <w:rPr>
          <w:rFonts w:ascii="Tahoma" w:hAnsi="Tahoma" w:cs="Tahoma"/>
          <w:lang w:val="en-US"/>
        </w:rPr>
        <w:t>FAX</w:t>
      </w:r>
      <w:r w:rsidRPr="006F5948">
        <w:rPr>
          <w:rFonts w:ascii="Tahoma" w:hAnsi="Tahoma" w:cs="Tahoma"/>
          <w:lang w:val="el-GR"/>
        </w:rPr>
        <w:t>: 2731361124</w:t>
      </w:r>
    </w:p>
    <w:p w:rsidR="006F5948" w:rsidRPr="006F5948" w:rsidRDefault="006F5948" w:rsidP="00653829">
      <w:pPr>
        <w:spacing w:after="0"/>
        <w:rPr>
          <w:rFonts w:ascii="Tahoma" w:hAnsi="Tahoma" w:cs="Tahoma"/>
          <w:lang w:val="el-GR"/>
        </w:rPr>
      </w:pPr>
      <w:r w:rsidRPr="00752F24">
        <w:rPr>
          <w:rFonts w:ascii="Tahoma" w:hAnsi="Tahoma" w:cs="Tahoma"/>
          <w:lang w:val="en-US"/>
        </w:rPr>
        <w:t>e</w:t>
      </w:r>
      <w:r w:rsidRPr="006F5948">
        <w:rPr>
          <w:rFonts w:ascii="Tahoma" w:hAnsi="Tahoma" w:cs="Tahoma"/>
          <w:lang w:val="el-GR"/>
        </w:rPr>
        <w:t>-</w:t>
      </w:r>
      <w:r w:rsidRPr="00752F24">
        <w:rPr>
          <w:rFonts w:ascii="Tahoma" w:hAnsi="Tahoma" w:cs="Tahoma"/>
          <w:lang w:val="en-US"/>
        </w:rPr>
        <w:t>mail</w:t>
      </w:r>
      <w:r w:rsidRPr="006F5948">
        <w:rPr>
          <w:rFonts w:ascii="Tahoma" w:hAnsi="Tahoma" w:cs="Tahoma"/>
          <w:lang w:val="el-GR"/>
        </w:rPr>
        <w:t>:</w:t>
      </w:r>
      <w:r w:rsidRPr="00752F24">
        <w:rPr>
          <w:rFonts w:ascii="Tahoma" w:hAnsi="Tahoma" w:cs="Tahoma"/>
          <w:lang w:val="en-US"/>
        </w:rPr>
        <w:t>g</w:t>
      </w:r>
      <w:r w:rsidRPr="006F5948">
        <w:rPr>
          <w:rFonts w:ascii="Tahoma" w:hAnsi="Tahoma" w:cs="Tahoma"/>
          <w:lang w:val="el-GR"/>
        </w:rPr>
        <w:t>.</w:t>
      </w:r>
      <w:proofErr w:type="spellStart"/>
      <w:r w:rsidRPr="00752F24">
        <w:rPr>
          <w:rFonts w:ascii="Tahoma" w:hAnsi="Tahoma" w:cs="Tahoma"/>
          <w:lang w:val="en-US"/>
        </w:rPr>
        <w:t>koymari</w:t>
      </w:r>
      <w:proofErr w:type="spellEnd"/>
      <w:r w:rsidRPr="006F5948">
        <w:rPr>
          <w:rFonts w:ascii="Tahoma" w:hAnsi="Tahoma" w:cs="Tahoma"/>
          <w:lang w:val="el-GR"/>
        </w:rPr>
        <w:t>@1504.</w:t>
      </w:r>
      <w:proofErr w:type="spellStart"/>
      <w:r w:rsidRPr="00752F24">
        <w:rPr>
          <w:rFonts w:ascii="Tahoma" w:hAnsi="Tahoma" w:cs="Tahoma"/>
          <w:lang w:val="en-US"/>
        </w:rPr>
        <w:t>syzefxis</w:t>
      </w:r>
      <w:proofErr w:type="spellEnd"/>
      <w:r w:rsidRPr="006F5948">
        <w:rPr>
          <w:rFonts w:ascii="Tahoma" w:hAnsi="Tahoma" w:cs="Tahoma"/>
          <w:lang w:val="el-GR"/>
        </w:rPr>
        <w:t>.</w:t>
      </w:r>
      <w:proofErr w:type="spellStart"/>
      <w:r w:rsidRPr="00752F24">
        <w:rPr>
          <w:rFonts w:ascii="Tahoma" w:hAnsi="Tahoma" w:cs="Tahoma"/>
          <w:lang w:val="en-US"/>
        </w:rPr>
        <w:t>gov</w:t>
      </w:r>
      <w:proofErr w:type="spellEnd"/>
      <w:r w:rsidRPr="006F5948">
        <w:rPr>
          <w:rFonts w:ascii="Tahoma" w:hAnsi="Tahoma" w:cs="Tahoma"/>
          <w:lang w:val="el-GR"/>
        </w:rPr>
        <w:t>.</w:t>
      </w:r>
      <w:proofErr w:type="spellStart"/>
      <w:r w:rsidRPr="00752F24">
        <w:rPr>
          <w:rFonts w:ascii="Tahoma" w:hAnsi="Tahoma" w:cs="Tahoma"/>
          <w:lang w:val="en-US"/>
        </w:rPr>
        <w:t>gr</w:t>
      </w:r>
      <w:proofErr w:type="spellEnd"/>
    </w:p>
    <w:p w:rsidR="006F5948" w:rsidRPr="006F5948" w:rsidRDefault="006F5948" w:rsidP="006F5948">
      <w:pPr>
        <w:rPr>
          <w:rFonts w:ascii="Tahoma" w:hAnsi="Tahoma" w:cs="Tahoma"/>
          <w:lang w:val="el-GR"/>
        </w:rPr>
      </w:pPr>
    </w:p>
    <w:p w:rsidR="006F5948" w:rsidRPr="006F5948" w:rsidRDefault="006F5948" w:rsidP="006F5948">
      <w:pPr>
        <w:rPr>
          <w:rFonts w:ascii="Tahoma" w:hAnsi="Tahoma" w:cs="Tahoma"/>
          <w:lang w:val="el-GR"/>
        </w:rPr>
      </w:pPr>
    </w:p>
    <w:tbl>
      <w:tblPr>
        <w:tblW w:w="9923" w:type="dxa"/>
        <w:jc w:val="center"/>
        <w:tblLook w:val="04A0"/>
      </w:tblPr>
      <w:tblGrid>
        <w:gridCol w:w="9923"/>
      </w:tblGrid>
      <w:tr w:rsidR="006F5948" w:rsidRPr="00F53830" w:rsidTr="007D0BB1">
        <w:trPr>
          <w:trHeight w:val="7994"/>
          <w:jc w:val="center"/>
        </w:trPr>
        <w:tc>
          <w:tcPr>
            <w:tcW w:w="9923" w:type="dxa"/>
            <w:shd w:val="clear" w:color="auto" w:fill="DBE5F1" w:themeFill="accent1" w:themeFillTint="33"/>
          </w:tcPr>
          <w:p w:rsidR="006F5948" w:rsidRPr="00D441A2" w:rsidRDefault="006F5948" w:rsidP="00A6567B">
            <w:pPr>
              <w:rPr>
                <w:rFonts w:asciiTheme="minorHAnsi" w:hAnsiTheme="minorHAnsi" w:cs="Tahoma"/>
                <w:b/>
                <w:sz w:val="28"/>
                <w:szCs w:val="28"/>
                <w:lang w:val="el-GR"/>
              </w:rPr>
            </w:pPr>
          </w:p>
          <w:p w:rsidR="006F5948" w:rsidRPr="00D441A2" w:rsidRDefault="006F5948" w:rsidP="00A6567B">
            <w:pPr>
              <w:jc w:val="center"/>
              <w:rPr>
                <w:rFonts w:asciiTheme="minorHAnsi" w:hAnsiTheme="minorHAnsi" w:cs="Tahoma"/>
                <w:b/>
                <w:sz w:val="36"/>
                <w:szCs w:val="36"/>
                <w:lang w:val="el-GR"/>
              </w:rPr>
            </w:pPr>
            <w:r w:rsidRPr="00D441A2">
              <w:rPr>
                <w:rFonts w:asciiTheme="minorHAnsi" w:hAnsiTheme="minorHAnsi" w:cs="Tahoma"/>
                <w:b/>
                <w:sz w:val="36"/>
                <w:szCs w:val="36"/>
                <w:lang w:val="el-GR"/>
              </w:rPr>
              <w:t xml:space="preserve">ΔΙΑΚΗΡΥΞΗ </w:t>
            </w:r>
          </w:p>
          <w:p w:rsidR="006F5948" w:rsidRPr="00D441A2" w:rsidRDefault="006F5948" w:rsidP="00A6567B">
            <w:pPr>
              <w:jc w:val="center"/>
              <w:rPr>
                <w:rFonts w:asciiTheme="minorHAnsi" w:hAnsiTheme="minorHAnsi" w:cs="Tahoma"/>
                <w:b/>
                <w:sz w:val="28"/>
                <w:szCs w:val="28"/>
                <w:lang w:val="el-GR"/>
              </w:rPr>
            </w:pPr>
            <w:r w:rsidRPr="00D441A2">
              <w:rPr>
                <w:rFonts w:asciiTheme="minorHAnsi" w:hAnsiTheme="minorHAnsi" w:cs="Tahoma"/>
                <w:b/>
                <w:sz w:val="28"/>
                <w:szCs w:val="28"/>
                <w:lang w:val="el-GR"/>
              </w:rPr>
              <w:t xml:space="preserve">ΑΝΟΙΚΤΟΥ ΗΛΕΚΤΡΟΝΙΚΟΥ  ΔΙΑΓΩΝΙΣΜΟΥ </w:t>
            </w:r>
          </w:p>
          <w:p w:rsidR="006F5948" w:rsidRPr="00D441A2" w:rsidRDefault="006F5948" w:rsidP="00A6567B">
            <w:pPr>
              <w:jc w:val="center"/>
              <w:rPr>
                <w:rFonts w:asciiTheme="minorHAnsi" w:hAnsiTheme="minorHAnsi" w:cs="Tahoma"/>
                <w:b/>
                <w:sz w:val="28"/>
                <w:szCs w:val="28"/>
                <w:lang w:val="el-GR"/>
              </w:rPr>
            </w:pPr>
            <w:r w:rsidRPr="00D441A2">
              <w:rPr>
                <w:rFonts w:asciiTheme="minorHAnsi" w:hAnsiTheme="minorHAnsi" w:cs="Tahoma"/>
                <w:b/>
                <w:sz w:val="28"/>
                <w:szCs w:val="28"/>
                <w:lang w:val="el-GR"/>
              </w:rPr>
              <w:t>ΓΙΑ ΤΗΝ «ΠΡΟΜΗΘΕΙΑ ΦΩΤΙΣΤΙΚΩΝ ΣΩΜΑΤΩΝ LED Δ.Ε. ΣΠΑΡΤΗΣ»</w:t>
            </w:r>
          </w:p>
          <w:p w:rsidR="006F5948" w:rsidRPr="00D441A2" w:rsidRDefault="006F5948" w:rsidP="00A6567B">
            <w:pPr>
              <w:jc w:val="center"/>
              <w:rPr>
                <w:rFonts w:asciiTheme="minorHAnsi" w:hAnsiTheme="minorHAnsi" w:cs="Tahoma"/>
                <w:b/>
                <w:sz w:val="28"/>
                <w:szCs w:val="28"/>
                <w:lang w:val="el-GR"/>
              </w:rPr>
            </w:pPr>
          </w:p>
          <w:p w:rsidR="006F5948" w:rsidRPr="00D441A2" w:rsidRDefault="006F5948" w:rsidP="00A6567B">
            <w:pPr>
              <w:jc w:val="center"/>
              <w:rPr>
                <w:rFonts w:asciiTheme="minorHAnsi" w:hAnsiTheme="minorHAnsi" w:cs="Tahoma"/>
                <w:b/>
                <w:sz w:val="28"/>
                <w:szCs w:val="28"/>
                <w:lang w:val="el-GR"/>
              </w:rPr>
            </w:pPr>
            <w:r w:rsidRPr="00D441A2">
              <w:rPr>
                <w:rFonts w:asciiTheme="minorHAnsi" w:hAnsiTheme="minorHAnsi" w:cs="Tahoma"/>
                <w:b/>
                <w:sz w:val="28"/>
                <w:szCs w:val="28"/>
                <w:lang w:val="el-GR"/>
              </w:rPr>
              <w:t>Εκτιμώμενης αξίας 72.264,93 € με ΦΠΑ 24% &amp;</w:t>
            </w:r>
          </w:p>
          <w:p w:rsidR="006F5948" w:rsidRPr="00D441A2" w:rsidRDefault="00EB2FF1" w:rsidP="00A6567B">
            <w:pPr>
              <w:jc w:val="center"/>
              <w:rPr>
                <w:rFonts w:asciiTheme="minorHAnsi" w:hAnsiTheme="minorHAnsi" w:cs="Tahoma"/>
                <w:b/>
                <w:sz w:val="28"/>
                <w:szCs w:val="28"/>
                <w:lang w:val="el-GR"/>
              </w:rPr>
            </w:pPr>
            <w:r w:rsidRPr="00D441A2">
              <w:rPr>
                <w:rFonts w:asciiTheme="minorHAnsi" w:hAnsiTheme="minorHAnsi" w:cs="Tahoma"/>
                <w:b/>
                <w:sz w:val="28"/>
                <w:szCs w:val="28"/>
                <w:lang w:val="el-GR"/>
              </w:rPr>
              <w:t>Κριτήριο κατακύρωσης την πλέον συμφέρουσα από οικονομική άποψη προσφορά βάσει τιμής</w:t>
            </w:r>
          </w:p>
          <w:p w:rsidR="006F5948" w:rsidRPr="00D441A2" w:rsidRDefault="006F5948" w:rsidP="00A6567B">
            <w:pPr>
              <w:jc w:val="center"/>
              <w:rPr>
                <w:rFonts w:asciiTheme="minorHAnsi" w:hAnsiTheme="minorHAnsi" w:cs="Tahoma"/>
                <w:b/>
                <w:sz w:val="28"/>
                <w:szCs w:val="28"/>
                <w:lang w:val="el-GR"/>
              </w:rPr>
            </w:pPr>
          </w:p>
          <w:p w:rsidR="006F5948" w:rsidRPr="00D441A2" w:rsidRDefault="00EB2FF1" w:rsidP="007D0BB1">
            <w:pPr>
              <w:jc w:val="center"/>
              <w:rPr>
                <w:rFonts w:asciiTheme="minorHAnsi" w:hAnsiTheme="minorHAnsi" w:cs="Tahoma"/>
                <w:b/>
                <w:sz w:val="28"/>
                <w:szCs w:val="28"/>
                <w:lang w:val="el-GR"/>
              </w:rPr>
            </w:pPr>
            <w:r w:rsidRPr="00D441A2">
              <w:rPr>
                <w:rFonts w:asciiTheme="minorHAnsi" w:hAnsiTheme="minorHAnsi" w:cs="Tahoma"/>
                <w:b/>
                <w:sz w:val="28"/>
                <w:szCs w:val="28"/>
                <w:lang w:val="el-GR"/>
              </w:rPr>
              <w:t xml:space="preserve">CPV </w:t>
            </w:r>
            <w:r w:rsidR="00D441A2">
              <w:rPr>
                <w:rFonts w:asciiTheme="minorHAnsi" w:hAnsiTheme="minorHAnsi" w:cs="Tahoma"/>
                <w:b/>
                <w:sz w:val="28"/>
                <w:szCs w:val="28"/>
                <w:lang w:val="el-GR"/>
              </w:rPr>
              <w:t xml:space="preserve">: </w:t>
            </w:r>
            <w:r w:rsidRPr="00D441A2">
              <w:rPr>
                <w:rFonts w:asciiTheme="minorHAnsi" w:hAnsiTheme="minorHAnsi" w:cs="Tahoma"/>
                <w:b/>
                <w:sz w:val="28"/>
                <w:szCs w:val="28"/>
                <w:lang w:val="el-GR"/>
              </w:rPr>
              <w:t>34993000-4</w:t>
            </w:r>
            <w:r w:rsidR="00D441A2">
              <w:rPr>
                <w:rFonts w:asciiTheme="minorHAnsi" w:hAnsiTheme="minorHAnsi" w:cs="Tahoma"/>
                <w:b/>
                <w:sz w:val="28"/>
                <w:szCs w:val="28"/>
                <w:lang w:val="el-GR"/>
              </w:rPr>
              <w:t xml:space="preserve">  - </w:t>
            </w:r>
            <w:r w:rsidR="00A436CD" w:rsidRPr="00D441A2">
              <w:rPr>
                <w:rFonts w:asciiTheme="minorHAnsi" w:hAnsiTheme="minorHAnsi" w:cs="Tahoma"/>
                <w:b/>
                <w:sz w:val="28"/>
                <w:szCs w:val="28"/>
                <w:lang w:val="el-GR"/>
              </w:rPr>
              <w:t>Φωτιστικά οδών</w:t>
            </w:r>
          </w:p>
          <w:p w:rsidR="006F5948" w:rsidRPr="00D441A2" w:rsidRDefault="006F5948" w:rsidP="00A6567B">
            <w:pPr>
              <w:jc w:val="center"/>
              <w:rPr>
                <w:rFonts w:asciiTheme="minorHAnsi" w:hAnsiTheme="minorHAnsi" w:cs="Tahoma"/>
                <w:b/>
                <w:sz w:val="28"/>
                <w:szCs w:val="28"/>
                <w:lang w:val="el-GR"/>
              </w:rPr>
            </w:pPr>
          </w:p>
          <w:p w:rsidR="006F5948" w:rsidRPr="00D441A2" w:rsidRDefault="006F5948" w:rsidP="00A6567B">
            <w:pPr>
              <w:jc w:val="center"/>
              <w:rPr>
                <w:rFonts w:asciiTheme="minorHAnsi" w:hAnsiTheme="minorHAnsi" w:cs="Tahoma"/>
                <w:b/>
                <w:sz w:val="28"/>
                <w:szCs w:val="28"/>
                <w:lang w:val="el-GR"/>
              </w:rPr>
            </w:pPr>
            <w:r w:rsidRPr="00D441A2">
              <w:rPr>
                <w:rFonts w:asciiTheme="minorHAnsi" w:hAnsiTheme="minorHAnsi" w:cs="Tahoma"/>
                <w:b/>
                <w:sz w:val="28"/>
                <w:szCs w:val="28"/>
                <w:lang w:val="el-GR"/>
              </w:rPr>
              <w:t xml:space="preserve">ΚΩΔΙΚΟΣ </w:t>
            </w:r>
            <w:r w:rsidRPr="00D441A2">
              <w:rPr>
                <w:rFonts w:asciiTheme="minorHAnsi" w:hAnsiTheme="minorHAnsi" w:cs="Tahoma"/>
                <w:b/>
                <w:sz w:val="28"/>
                <w:szCs w:val="28"/>
              </w:rPr>
              <w:t>NUTS</w:t>
            </w:r>
            <w:r w:rsidR="00F53830">
              <w:rPr>
                <w:rFonts w:asciiTheme="minorHAnsi" w:hAnsiTheme="minorHAnsi" w:cs="Tahoma"/>
                <w:b/>
                <w:sz w:val="28"/>
                <w:szCs w:val="28"/>
                <w:lang w:val="el-GR"/>
              </w:rPr>
              <w:t xml:space="preserve"> </w:t>
            </w:r>
            <w:r w:rsidRPr="00D441A2">
              <w:rPr>
                <w:rFonts w:asciiTheme="minorHAnsi" w:hAnsiTheme="minorHAnsi" w:cs="Tahoma"/>
                <w:b/>
                <w:sz w:val="28"/>
                <w:szCs w:val="28"/>
              </w:rPr>
              <w:t>EL</w:t>
            </w:r>
            <w:r w:rsidRPr="00D441A2">
              <w:rPr>
                <w:rFonts w:asciiTheme="minorHAnsi" w:hAnsiTheme="minorHAnsi" w:cs="Tahoma"/>
                <w:b/>
                <w:sz w:val="28"/>
                <w:szCs w:val="28"/>
                <w:lang w:val="el-GR"/>
              </w:rPr>
              <w:t>653</w:t>
            </w:r>
          </w:p>
          <w:p w:rsidR="006F5948" w:rsidRPr="00D441A2" w:rsidRDefault="006F5948" w:rsidP="00A6567B">
            <w:pPr>
              <w:rPr>
                <w:rFonts w:asciiTheme="minorHAnsi" w:hAnsiTheme="minorHAnsi" w:cs="Tahoma"/>
                <w:b/>
                <w:sz w:val="28"/>
                <w:szCs w:val="28"/>
                <w:lang w:val="el-GR"/>
              </w:rPr>
            </w:pPr>
          </w:p>
        </w:tc>
      </w:tr>
    </w:tbl>
    <w:p w:rsidR="006F5948" w:rsidRPr="0057075C" w:rsidRDefault="006F5948" w:rsidP="00BF5129">
      <w:pPr>
        <w:pStyle w:val="Normalgr"/>
        <w:tabs>
          <w:tab w:val="clear" w:pos="1021"/>
          <w:tab w:val="clear" w:pos="1588"/>
          <w:tab w:val="num" w:pos="426"/>
        </w:tabs>
        <w:suppressAutoHyphens/>
        <w:overflowPunct w:val="0"/>
        <w:autoSpaceDE w:val="0"/>
        <w:ind w:left="432" w:hanging="6"/>
        <w:textAlignment w:val="baseline"/>
        <w:rPr>
          <w:rFonts w:ascii="Cambria" w:hAnsi="Cambria" w:cs="Cambria"/>
          <w:spacing w:val="0"/>
          <w:sz w:val="22"/>
          <w:szCs w:val="22"/>
          <w:lang w:val="el-GR"/>
        </w:rPr>
      </w:pPr>
    </w:p>
    <w:p w:rsidR="006A2664" w:rsidRDefault="006A2664">
      <w:pPr>
        <w:pStyle w:val="Contents"/>
      </w:pPr>
      <w:bookmarkStart w:id="0" w:name="__RefHeading___Toc1107_3745136513"/>
      <w:bookmarkEnd w:id="0"/>
      <w:r>
        <w:lastRenderedPageBreak/>
        <w:t>Περιεχόμενα</w:t>
      </w:r>
    </w:p>
    <w:p w:rsidR="006A2664" w:rsidRDefault="00C4128B">
      <w:pPr>
        <w:pStyle w:val="18"/>
        <w:tabs>
          <w:tab w:val="right" w:leader="dot" w:pos="9638"/>
        </w:tabs>
      </w:pPr>
      <w:r w:rsidRPr="00C4128B">
        <w:fldChar w:fldCharType="begin"/>
      </w:r>
      <w:r w:rsidR="006A2664">
        <w:instrText xml:space="preserve"> TOC \o "1-4" \h</w:instrText>
      </w:r>
      <w:r w:rsidRPr="00C4128B">
        <w:fldChar w:fldCharType="separate"/>
      </w:r>
      <w:hyperlink w:anchor="__RefHeading___Toc1105_3745136513" w:history="1">
        <w:r w:rsidR="006A2664">
          <w:rPr>
            <w:rStyle w:val="ae"/>
          </w:rPr>
          <w:t xml:space="preserve">Υπόδειγμα Διακήρυξης για Συμβάσεις Προμηθειών με Ανοικτή Διαδικασία μέσω ΕΣΗΔΗΣ με εκτιμώμενη αξία </w:t>
        </w:r>
        <w:r w:rsidR="00AE68A8">
          <w:rPr>
            <w:rStyle w:val="ae"/>
            <w:lang w:val="el-GR"/>
          </w:rPr>
          <w:t>κατω</w:t>
        </w:r>
        <w:r w:rsidR="006A2664">
          <w:rPr>
            <w:rStyle w:val="ae"/>
          </w:rPr>
          <w:t xml:space="preserve"> των 60.000 Ευρώ χωρίς ΦΠΑ</w:t>
        </w:r>
        <w:r w:rsidR="006A2664">
          <w:rPr>
            <w:rStyle w:val="ae"/>
          </w:rPr>
          <w:tab/>
          <w:t>1</w:t>
        </w:r>
      </w:hyperlink>
    </w:p>
    <w:p w:rsidR="006A2664" w:rsidRDefault="00C4128B">
      <w:pPr>
        <w:pStyle w:val="18"/>
        <w:tabs>
          <w:tab w:val="right" w:leader="dot" w:pos="9638"/>
        </w:tabs>
      </w:pPr>
      <w:hyperlink w:anchor="__RefHeading___Toc1107_3745136513" w:history="1">
        <w:r w:rsidR="006A2664">
          <w:rPr>
            <w:rStyle w:val="ae"/>
          </w:rPr>
          <w:t>Περιεχόμενα</w:t>
        </w:r>
        <w:r w:rsidR="006A2664">
          <w:rPr>
            <w:rStyle w:val="ae"/>
          </w:rPr>
          <w:tab/>
          <w:t>2</w:t>
        </w:r>
      </w:hyperlink>
    </w:p>
    <w:p w:rsidR="006A2664" w:rsidRDefault="00C4128B">
      <w:pPr>
        <w:pStyle w:val="18"/>
        <w:tabs>
          <w:tab w:val="right" w:leader="dot" w:pos="9638"/>
        </w:tabs>
      </w:pPr>
      <w:hyperlink w:anchor="__RefHeading___Toc491950088" w:history="1">
        <w:r w:rsidR="006A2664">
          <w:rPr>
            <w:rStyle w:val="ae"/>
          </w:rPr>
          <w:t>1. ΑΝΑΘΕΤΟΥΣΑ ΑΡΧΗ ΚΑΙ ΑΝΤΙΚΕΙΜΕΝΟ ΣΥΜΒΑΣΗΣ</w:t>
        </w:r>
        <w:r w:rsidR="006A2664">
          <w:rPr>
            <w:rStyle w:val="ae"/>
          </w:rPr>
          <w:tab/>
          <w:t>4</w:t>
        </w:r>
      </w:hyperlink>
    </w:p>
    <w:p w:rsidR="006A2664" w:rsidRDefault="00C4128B">
      <w:pPr>
        <w:pStyle w:val="24"/>
        <w:tabs>
          <w:tab w:val="right" w:leader="dot" w:pos="9638"/>
        </w:tabs>
      </w:pPr>
      <w:hyperlink w:anchor="__RefHeading___Toc109_1659156176" w:history="1">
        <w:r w:rsidR="006A2664">
          <w:rPr>
            <w:rStyle w:val="ae"/>
          </w:rPr>
          <w:t>1.1 Στοιχεία Αναθέτουσας Αρχής</w:t>
        </w:r>
        <w:r w:rsidR="006A2664">
          <w:rPr>
            <w:rStyle w:val="ae"/>
          </w:rPr>
          <w:tab/>
          <w:t>4</w:t>
        </w:r>
      </w:hyperlink>
    </w:p>
    <w:p w:rsidR="006A2664" w:rsidRDefault="00C4128B">
      <w:pPr>
        <w:pStyle w:val="24"/>
        <w:tabs>
          <w:tab w:val="right" w:leader="dot" w:pos="9638"/>
        </w:tabs>
      </w:pPr>
      <w:hyperlink w:anchor="__RefHeading___Toc111_1659156176" w:history="1">
        <w:r w:rsidR="006A2664">
          <w:rPr>
            <w:rStyle w:val="ae"/>
          </w:rPr>
          <w:t>1.2 Στοιχεία Διαδικασίας-Χρηματοδότηση</w:t>
        </w:r>
        <w:r w:rsidR="006A2664">
          <w:rPr>
            <w:rStyle w:val="ae"/>
          </w:rPr>
          <w:tab/>
          <w:t>5</w:t>
        </w:r>
      </w:hyperlink>
    </w:p>
    <w:p w:rsidR="006A2664" w:rsidRDefault="00C4128B">
      <w:pPr>
        <w:pStyle w:val="24"/>
        <w:tabs>
          <w:tab w:val="right" w:leader="dot" w:pos="9638"/>
        </w:tabs>
      </w:pPr>
      <w:hyperlink w:anchor="__RefHeading___Toc113_1659156176" w:history="1">
        <w:r w:rsidR="006A2664">
          <w:rPr>
            <w:rStyle w:val="ae"/>
          </w:rPr>
          <w:t>1.3 Συνοπτική Περιγραφή φυσικού και οικονομικού αντικειμένου της σύμβασης</w:t>
        </w:r>
        <w:r w:rsidR="006A2664">
          <w:rPr>
            <w:rStyle w:val="ae"/>
          </w:rPr>
          <w:tab/>
          <w:t>5</w:t>
        </w:r>
      </w:hyperlink>
    </w:p>
    <w:p w:rsidR="006A2664" w:rsidRDefault="00C4128B">
      <w:pPr>
        <w:pStyle w:val="24"/>
        <w:tabs>
          <w:tab w:val="right" w:leader="dot" w:pos="9638"/>
        </w:tabs>
      </w:pPr>
      <w:hyperlink w:anchor="__RefHeading___Toc115_1659156176" w:history="1">
        <w:r w:rsidR="006A2664">
          <w:rPr>
            <w:rStyle w:val="ae"/>
          </w:rPr>
          <w:t>1.4 Θεσμικό πλαίσιο</w:t>
        </w:r>
        <w:r w:rsidR="006A2664">
          <w:rPr>
            <w:rStyle w:val="ae"/>
          </w:rPr>
          <w:tab/>
          <w:t>7</w:t>
        </w:r>
      </w:hyperlink>
    </w:p>
    <w:p w:rsidR="006A2664" w:rsidRDefault="00C4128B">
      <w:pPr>
        <w:pStyle w:val="24"/>
        <w:tabs>
          <w:tab w:val="right" w:leader="dot" w:pos="9638"/>
        </w:tabs>
      </w:pPr>
      <w:hyperlink w:anchor="__RefHeading___Toc117_1659156176" w:history="1">
        <w:r w:rsidR="006A2664">
          <w:rPr>
            <w:rStyle w:val="ae"/>
          </w:rPr>
          <w:t>1.5 Προθεσμία παραλαβής προσφορών και διενέργεια διαγωνισμού</w:t>
        </w:r>
        <w:r w:rsidR="006A2664">
          <w:rPr>
            <w:rStyle w:val="ae"/>
          </w:rPr>
          <w:tab/>
          <w:t>9</w:t>
        </w:r>
      </w:hyperlink>
    </w:p>
    <w:p w:rsidR="006A2664" w:rsidRDefault="00C4128B">
      <w:pPr>
        <w:pStyle w:val="24"/>
        <w:tabs>
          <w:tab w:val="right" w:leader="dot" w:pos="9638"/>
        </w:tabs>
      </w:pPr>
      <w:hyperlink w:anchor="__RefHeading___Toc119_1659156176" w:history="1">
        <w:r w:rsidR="006A2664">
          <w:rPr>
            <w:rStyle w:val="ae"/>
          </w:rPr>
          <w:t>1.6 Δημοσιότητα</w:t>
        </w:r>
        <w:r w:rsidR="006A2664">
          <w:rPr>
            <w:rStyle w:val="ae"/>
          </w:rPr>
          <w:tab/>
          <w:t>9</w:t>
        </w:r>
      </w:hyperlink>
    </w:p>
    <w:p w:rsidR="006A2664" w:rsidRDefault="00C4128B">
      <w:pPr>
        <w:pStyle w:val="24"/>
        <w:tabs>
          <w:tab w:val="right" w:leader="dot" w:pos="9638"/>
        </w:tabs>
      </w:pPr>
      <w:hyperlink w:anchor="__RefHeading___Toc121_1659156176" w:history="1">
        <w:r w:rsidR="006A2664">
          <w:rPr>
            <w:rStyle w:val="ae"/>
          </w:rPr>
          <w:t>1.7 Αρχές εφαρμοζόμενες στη διαδικασία σύναψης</w:t>
        </w:r>
        <w:r w:rsidR="006A2664">
          <w:rPr>
            <w:rStyle w:val="ae"/>
          </w:rPr>
          <w:tab/>
          <w:t>10</w:t>
        </w:r>
      </w:hyperlink>
    </w:p>
    <w:p w:rsidR="006A2664" w:rsidRDefault="00C4128B">
      <w:pPr>
        <w:pStyle w:val="18"/>
        <w:tabs>
          <w:tab w:val="right" w:leader="dot" w:pos="9638"/>
        </w:tabs>
      </w:pPr>
      <w:hyperlink w:anchor="__RefHeading___Toc491950096" w:history="1">
        <w:r w:rsidR="006A2664">
          <w:rPr>
            <w:rStyle w:val="ae"/>
          </w:rPr>
          <w:t>2. ΓΕΝΙΚΟΙ ΚΑΙ ΕΙΔΙΚΟΙ ΟΡΟΙ ΣΥΜΜΕΤΟΧΗΣ</w:t>
        </w:r>
        <w:r w:rsidR="006A2664">
          <w:rPr>
            <w:rStyle w:val="ae"/>
          </w:rPr>
          <w:tab/>
          <w:t>12</w:t>
        </w:r>
      </w:hyperlink>
    </w:p>
    <w:p w:rsidR="006A2664" w:rsidRDefault="00C4128B">
      <w:pPr>
        <w:pStyle w:val="24"/>
        <w:tabs>
          <w:tab w:val="right" w:leader="dot" w:pos="9638"/>
        </w:tabs>
      </w:pPr>
      <w:hyperlink w:anchor="__RefHeading___Toc123_1659156176" w:history="1">
        <w:r w:rsidR="006A2664">
          <w:rPr>
            <w:rStyle w:val="ae"/>
          </w:rPr>
          <w:t>2.1 Γενικές Πληροφορίες</w:t>
        </w:r>
        <w:r w:rsidR="006A2664">
          <w:rPr>
            <w:rStyle w:val="ae"/>
          </w:rPr>
          <w:tab/>
          <w:t>12</w:t>
        </w:r>
      </w:hyperlink>
    </w:p>
    <w:p w:rsidR="006A2664" w:rsidRDefault="00C4128B">
      <w:pPr>
        <w:pStyle w:val="34"/>
        <w:tabs>
          <w:tab w:val="right" w:leader="dot" w:pos="9638"/>
        </w:tabs>
      </w:pPr>
      <w:hyperlink w:anchor="__RefHeading___Toc125_1659156176" w:history="1">
        <w:r w:rsidR="006A2664">
          <w:rPr>
            <w:rStyle w:val="ae"/>
          </w:rPr>
          <w:t>2.1.1 Έγγραφα της σύμβασης</w:t>
        </w:r>
        <w:r w:rsidR="006A2664">
          <w:rPr>
            <w:rStyle w:val="ae"/>
          </w:rPr>
          <w:tab/>
          <w:t>12</w:t>
        </w:r>
      </w:hyperlink>
    </w:p>
    <w:p w:rsidR="006A2664" w:rsidRDefault="00C4128B">
      <w:pPr>
        <w:pStyle w:val="34"/>
        <w:tabs>
          <w:tab w:val="right" w:leader="dot" w:pos="9638"/>
        </w:tabs>
      </w:pPr>
      <w:hyperlink w:anchor="__RefHeading___Toc127_1659156176" w:history="1">
        <w:r w:rsidR="006A2664">
          <w:rPr>
            <w:rStyle w:val="ae"/>
          </w:rPr>
          <w:t>2.1.2 Επικοινωνία - Πρόσβαση στα έγγραφα της Σύμβασης</w:t>
        </w:r>
        <w:r w:rsidR="006A2664">
          <w:rPr>
            <w:rStyle w:val="ae"/>
          </w:rPr>
          <w:tab/>
          <w:t>13</w:t>
        </w:r>
      </w:hyperlink>
    </w:p>
    <w:p w:rsidR="006A2664" w:rsidRDefault="00C4128B">
      <w:pPr>
        <w:pStyle w:val="34"/>
        <w:tabs>
          <w:tab w:val="right" w:leader="dot" w:pos="9638"/>
        </w:tabs>
      </w:pPr>
      <w:hyperlink w:anchor="__RefHeading___Toc129_1659156176" w:history="1">
        <w:r w:rsidR="006A2664">
          <w:rPr>
            <w:rStyle w:val="ae"/>
          </w:rPr>
          <w:t>2.1.3 Παροχή Διευκρινίσεων</w:t>
        </w:r>
        <w:r w:rsidR="006A2664">
          <w:rPr>
            <w:rStyle w:val="ae"/>
          </w:rPr>
          <w:tab/>
          <w:t>14</w:t>
        </w:r>
      </w:hyperlink>
    </w:p>
    <w:p w:rsidR="006A2664" w:rsidRDefault="00C4128B">
      <w:pPr>
        <w:pStyle w:val="34"/>
        <w:tabs>
          <w:tab w:val="right" w:leader="dot" w:pos="9638"/>
        </w:tabs>
      </w:pPr>
      <w:hyperlink w:anchor="__RefHeading___Toc131_1659156176" w:history="1">
        <w:r w:rsidR="006A2664">
          <w:rPr>
            <w:rStyle w:val="ae"/>
          </w:rPr>
          <w:t>2.1.4 Γλώσσα</w:t>
        </w:r>
        <w:r w:rsidR="006A2664">
          <w:rPr>
            <w:rStyle w:val="ae"/>
          </w:rPr>
          <w:tab/>
          <w:t>14</w:t>
        </w:r>
      </w:hyperlink>
    </w:p>
    <w:p w:rsidR="006A2664" w:rsidRDefault="00C4128B">
      <w:pPr>
        <w:pStyle w:val="34"/>
        <w:tabs>
          <w:tab w:val="right" w:leader="dot" w:pos="9638"/>
        </w:tabs>
      </w:pPr>
      <w:hyperlink w:anchor="__RefHeading___Toc133_1659156176" w:history="1">
        <w:r w:rsidR="006A2664">
          <w:rPr>
            <w:rStyle w:val="ae"/>
          </w:rPr>
          <w:t>2.1.5 Εγγυήσεις</w:t>
        </w:r>
        <w:r w:rsidR="006A2664">
          <w:rPr>
            <w:rStyle w:val="ae"/>
          </w:rPr>
          <w:tab/>
          <w:t>15</w:t>
        </w:r>
      </w:hyperlink>
    </w:p>
    <w:p w:rsidR="006A2664" w:rsidRDefault="00C4128B">
      <w:pPr>
        <w:pStyle w:val="24"/>
        <w:tabs>
          <w:tab w:val="right" w:leader="dot" w:pos="9638"/>
        </w:tabs>
      </w:pPr>
      <w:hyperlink w:anchor="__RefHeading___Toc135_1659156176" w:history="1">
        <w:r w:rsidR="006A2664">
          <w:rPr>
            <w:rStyle w:val="ae"/>
          </w:rPr>
          <w:t>2.2 Δικαίωμα Συμμετοχής - Κριτήρια Ποιοτικής Επιλογής</w:t>
        </w:r>
        <w:r w:rsidR="006A2664">
          <w:rPr>
            <w:rStyle w:val="ae"/>
          </w:rPr>
          <w:tab/>
          <w:t>16</w:t>
        </w:r>
      </w:hyperlink>
    </w:p>
    <w:p w:rsidR="006A2664" w:rsidRDefault="00C4128B">
      <w:pPr>
        <w:pStyle w:val="34"/>
        <w:tabs>
          <w:tab w:val="right" w:leader="dot" w:pos="9638"/>
        </w:tabs>
      </w:pPr>
      <w:hyperlink w:anchor="__RefHeading___Toc137_1659156176" w:history="1">
        <w:r w:rsidR="006A2664">
          <w:rPr>
            <w:rStyle w:val="ae"/>
          </w:rPr>
          <w:t>2.2.1 Δικαίωμα συμμετοχής</w:t>
        </w:r>
        <w:r w:rsidR="006A2664">
          <w:rPr>
            <w:rStyle w:val="ae"/>
          </w:rPr>
          <w:tab/>
          <w:t>16</w:t>
        </w:r>
      </w:hyperlink>
    </w:p>
    <w:p w:rsidR="006A2664" w:rsidRDefault="00C4128B">
      <w:pPr>
        <w:pStyle w:val="34"/>
        <w:tabs>
          <w:tab w:val="right" w:leader="dot" w:pos="9638"/>
        </w:tabs>
      </w:pPr>
      <w:hyperlink w:anchor="__RefHeading___Toc139_1659156176" w:history="1">
        <w:r w:rsidR="006A2664">
          <w:rPr>
            <w:rStyle w:val="ae"/>
          </w:rPr>
          <w:t>2.2.2 Εγγύηση συμμετοχής</w:t>
        </w:r>
        <w:r w:rsidR="006A2664">
          <w:rPr>
            <w:rStyle w:val="ae"/>
          </w:rPr>
          <w:tab/>
          <w:t>17</w:t>
        </w:r>
      </w:hyperlink>
    </w:p>
    <w:p w:rsidR="006A2664" w:rsidRDefault="00C4128B">
      <w:pPr>
        <w:pStyle w:val="34"/>
        <w:tabs>
          <w:tab w:val="right" w:leader="dot" w:pos="9638"/>
        </w:tabs>
      </w:pPr>
      <w:hyperlink w:anchor="__RefHeading___Toc141_1659156176" w:history="1">
        <w:r w:rsidR="006A2664">
          <w:rPr>
            <w:rStyle w:val="ae"/>
          </w:rPr>
          <w:t>2.2.3 Λόγοι αποκλεισμού</w:t>
        </w:r>
        <w:r w:rsidR="006A2664">
          <w:rPr>
            <w:rStyle w:val="ae"/>
          </w:rPr>
          <w:tab/>
          <w:t>17</w:t>
        </w:r>
      </w:hyperlink>
    </w:p>
    <w:p w:rsidR="006A2664" w:rsidRDefault="00C4128B">
      <w:pPr>
        <w:pStyle w:val="34"/>
        <w:tabs>
          <w:tab w:val="right" w:leader="dot" w:pos="9638"/>
        </w:tabs>
      </w:pPr>
      <w:hyperlink w:anchor="__RefHeading___Toc143_1659156176" w:history="1">
        <w:r w:rsidR="006A2664">
          <w:rPr>
            <w:rStyle w:val="ae"/>
          </w:rPr>
          <w:t>2.2.4 Καταλληλότητα άσκησης επαγγελματικής δραστηριότητας</w:t>
        </w:r>
        <w:r w:rsidR="006A2664">
          <w:rPr>
            <w:rStyle w:val="ae"/>
          </w:rPr>
          <w:tab/>
          <w:t>21</w:t>
        </w:r>
      </w:hyperlink>
    </w:p>
    <w:p w:rsidR="006A2664" w:rsidRDefault="00C4128B">
      <w:pPr>
        <w:pStyle w:val="34"/>
        <w:tabs>
          <w:tab w:val="right" w:leader="dot" w:pos="9638"/>
        </w:tabs>
      </w:pPr>
      <w:hyperlink w:anchor="__RefHeading___Toc145_1659156176" w:history="1">
        <w:r w:rsidR="006A2664">
          <w:rPr>
            <w:rStyle w:val="ae"/>
          </w:rPr>
          <w:t>2.2.5 Οικονομική και χρηματοοικονομική επάρκεια</w:t>
        </w:r>
        <w:r w:rsidR="006A2664">
          <w:rPr>
            <w:rStyle w:val="ae"/>
          </w:rPr>
          <w:tab/>
          <w:t>22</w:t>
        </w:r>
      </w:hyperlink>
    </w:p>
    <w:p w:rsidR="006A2664" w:rsidRDefault="00C4128B">
      <w:pPr>
        <w:pStyle w:val="34"/>
        <w:tabs>
          <w:tab w:val="right" w:leader="dot" w:pos="9638"/>
        </w:tabs>
      </w:pPr>
      <w:hyperlink w:anchor="__RefHeading___Toc147_1659156176" w:history="1">
        <w:r w:rsidR="006A2664">
          <w:rPr>
            <w:rStyle w:val="ae"/>
          </w:rPr>
          <w:t>2.2.6 Τεχνική και επαγγελματική ικανότητα</w:t>
        </w:r>
        <w:r w:rsidR="006A2664">
          <w:rPr>
            <w:rStyle w:val="ae"/>
          </w:rPr>
          <w:tab/>
          <w:t>23</w:t>
        </w:r>
      </w:hyperlink>
    </w:p>
    <w:p w:rsidR="006A2664" w:rsidRDefault="00C4128B">
      <w:pPr>
        <w:pStyle w:val="34"/>
        <w:tabs>
          <w:tab w:val="right" w:leader="dot" w:pos="9638"/>
        </w:tabs>
      </w:pPr>
      <w:hyperlink w:anchor="__RefHeading___Toc149_1659156176" w:history="1">
        <w:r w:rsidR="006A2664">
          <w:rPr>
            <w:rStyle w:val="ae"/>
          </w:rPr>
          <w:t>2.2.7 Πρότυπα διασφάλισης ποιότητας και πρότυπα περιβαλλοντικής διαχείρισης</w:t>
        </w:r>
        <w:r w:rsidR="006A2664">
          <w:rPr>
            <w:rStyle w:val="ae"/>
          </w:rPr>
          <w:tab/>
          <w:t>24</w:t>
        </w:r>
      </w:hyperlink>
    </w:p>
    <w:p w:rsidR="006A2664" w:rsidRDefault="00C4128B">
      <w:pPr>
        <w:pStyle w:val="34"/>
        <w:tabs>
          <w:tab w:val="right" w:leader="dot" w:pos="9638"/>
        </w:tabs>
      </w:pPr>
      <w:hyperlink w:anchor="__RefHeading___Toc151_1659156176" w:history="1">
        <w:r w:rsidR="006A2664">
          <w:rPr>
            <w:rStyle w:val="ae"/>
          </w:rPr>
          <w:t>2.2.8 Στήριξη στην ικανότητα τρίτων</w:t>
        </w:r>
        <w:r w:rsidR="006A2664">
          <w:rPr>
            <w:rStyle w:val="ae"/>
          </w:rPr>
          <w:tab/>
          <w:t>25</w:t>
        </w:r>
      </w:hyperlink>
    </w:p>
    <w:p w:rsidR="006A2664" w:rsidRDefault="00C4128B">
      <w:pPr>
        <w:pStyle w:val="34"/>
        <w:tabs>
          <w:tab w:val="right" w:leader="dot" w:pos="9638"/>
        </w:tabs>
      </w:pPr>
      <w:hyperlink w:anchor="__RefHeading___Toc153_1659156176" w:history="1">
        <w:r w:rsidR="006A2664">
          <w:rPr>
            <w:rStyle w:val="ae"/>
          </w:rPr>
          <w:t>2.2.9 Κανόνες απόδειξης ποιοτικής επιλογής</w:t>
        </w:r>
        <w:r w:rsidR="006A2664">
          <w:rPr>
            <w:rStyle w:val="ae"/>
          </w:rPr>
          <w:tab/>
          <w:t>25</w:t>
        </w:r>
      </w:hyperlink>
    </w:p>
    <w:p w:rsidR="006A2664" w:rsidRDefault="00C4128B">
      <w:pPr>
        <w:pStyle w:val="41"/>
        <w:tabs>
          <w:tab w:val="right" w:leader="dot" w:pos="9638"/>
        </w:tabs>
      </w:pPr>
      <w:hyperlink w:anchor="__RefHeading___Toc155_1659156176" w:history="1">
        <w:r w:rsidR="006A2664">
          <w:rPr>
            <w:rStyle w:val="ae"/>
          </w:rPr>
          <w:t>2.2.9.1 Προκαταρκτική απόδειξη κατά την υποβολή προσφορών</w:t>
        </w:r>
        <w:r w:rsidR="006A2664">
          <w:rPr>
            <w:rStyle w:val="ae"/>
          </w:rPr>
          <w:tab/>
          <w:t>25</w:t>
        </w:r>
      </w:hyperlink>
    </w:p>
    <w:p w:rsidR="006A2664" w:rsidRDefault="00C4128B">
      <w:pPr>
        <w:pStyle w:val="41"/>
        <w:tabs>
          <w:tab w:val="right" w:leader="dot" w:pos="9638"/>
        </w:tabs>
      </w:pPr>
      <w:hyperlink w:anchor="__RefHeading___Toc157_1659156176" w:history="1">
        <w:r w:rsidR="006A2664">
          <w:rPr>
            <w:rStyle w:val="ae"/>
          </w:rPr>
          <w:t>2.2.9.2 Αποδεικτικά μέσα</w:t>
        </w:r>
        <w:r w:rsidR="006A2664">
          <w:rPr>
            <w:rStyle w:val="ae"/>
          </w:rPr>
          <w:tab/>
          <w:t>27</w:t>
        </w:r>
      </w:hyperlink>
    </w:p>
    <w:p w:rsidR="006A2664" w:rsidRDefault="00C4128B">
      <w:pPr>
        <w:pStyle w:val="24"/>
        <w:tabs>
          <w:tab w:val="right" w:leader="dot" w:pos="9638"/>
        </w:tabs>
      </w:pPr>
      <w:hyperlink w:anchor="__RefHeading___Toc161_1659156176" w:history="1">
        <w:r w:rsidR="006A2664">
          <w:rPr>
            <w:rStyle w:val="ae"/>
          </w:rPr>
          <w:t>2.3 Κριτήρια Ανάθεσης</w:t>
        </w:r>
        <w:r w:rsidR="006A2664">
          <w:rPr>
            <w:rStyle w:val="ae"/>
          </w:rPr>
          <w:tab/>
          <w:t>31</w:t>
        </w:r>
      </w:hyperlink>
    </w:p>
    <w:p w:rsidR="006A2664" w:rsidRDefault="00C4128B">
      <w:pPr>
        <w:pStyle w:val="34"/>
        <w:tabs>
          <w:tab w:val="right" w:leader="dot" w:pos="9638"/>
        </w:tabs>
      </w:pPr>
      <w:hyperlink w:anchor="__RefHeading___Toc163_1659156176" w:history="1">
        <w:r w:rsidR="006A2664">
          <w:rPr>
            <w:rStyle w:val="ae"/>
          </w:rPr>
          <w:t>2.3.1 Κριτήριο ανάθεσης</w:t>
        </w:r>
        <w:r w:rsidR="006A2664">
          <w:rPr>
            <w:rStyle w:val="ae"/>
          </w:rPr>
          <w:tab/>
          <w:t>31</w:t>
        </w:r>
      </w:hyperlink>
    </w:p>
    <w:p w:rsidR="006A2664" w:rsidRDefault="00C4128B">
      <w:pPr>
        <w:pStyle w:val="34"/>
        <w:tabs>
          <w:tab w:val="right" w:leader="dot" w:pos="9638"/>
        </w:tabs>
      </w:pPr>
      <w:hyperlink w:anchor="__RefHeading___Toc165_1659156176" w:history="1">
        <w:r w:rsidR="006A2664">
          <w:rPr>
            <w:rStyle w:val="ae"/>
          </w:rPr>
          <w:t>2.3.2 Βαθμολόγηση και κατάταξη προσφορών [δεν ισχύει στην περίπτωση που το κριτήριο της πλέον συμφέρουσας από οικονομική άποψη προσφορά βασίζεται μόνο στην τιμή]</w:t>
        </w:r>
        <w:r w:rsidR="006A2664">
          <w:rPr>
            <w:rStyle w:val="ae"/>
          </w:rPr>
          <w:tab/>
          <w:t>33</w:t>
        </w:r>
      </w:hyperlink>
    </w:p>
    <w:p w:rsidR="006A2664" w:rsidRDefault="00C4128B">
      <w:pPr>
        <w:pStyle w:val="34"/>
        <w:tabs>
          <w:tab w:val="right" w:leader="dot" w:pos="9638"/>
        </w:tabs>
      </w:pPr>
      <w:hyperlink w:anchor="__RefHeading___Toc167_1659156176" w:history="1">
        <w:r w:rsidR="006A2664">
          <w:rPr>
            <w:rStyle w:val="ae"/>
          </w:rPr>
          <w:t>2.3.3 Ηλεκτρονικοί πλειστηριασμοί</w:t>
        </w:r>
        <w:r w:rsidR="006A2664">
          <w:rPr>
            <w:rStyle w:val="ae"/>
          </w:rPr>
          <w:tab/>
          <w:t>34</w:t>
        </w:r>
      </w:hyperlink>
    </w:p>
    <w:p w:rsidR="006A2664" w:rsidRDefault="00C4128B">
      <w:pPr>
        <w:pStyle w:val="24"/>
        <w:tabs>
          <w:tab w:val="right" w:leader="dot" w:pos="9638"/>
        </w:tabs>
      </w:pPr>
      <w:hyperlink w:anchor="__RefHeading___Toc169_1659156176" w:history="1">
        <w:r w:rsidR="006A2664">
          <w:rPr>
            <w:rStyle w:val="ae"/>
          </w:rPr>
          <w:t>2.4 Κατάρτιση - Περιεχόμενο Προσφορών</w:t>
        </w:r>
        <w:r w:rsidR="006A2664">
          <w:rPr>
            <w:rStyle w:val="ae"/>
          </w:rPr>
          <w:tab/>
          <w:t>34</w:t>
        </w:r>
      </w:hyperlink>
    </w:p>
    <w:p w:rsidR="006A2664" w:rsidRDefault="00C4128B">
      <w:pPr>
        <w:pStyle w:val="34"/>
        <w:tabs>
          <w:tab w:val="right" w:leader="dot" w:pos="9638"/>
        </w:tabs>
      </w:pPr>
      <w:hyperlink w:anchor="__RefHeading___Toc171_1659156176" w:history="1">
        <w:r w:rsidR="006A2664">
          <w:rPr>
            <w:rStyle w:val="ae"/>
          </w:rPr>
          <w:t>2.4.1 Γενικοί όροι υποβολής προσφορών</w:t>
        </w:r>
        <w:r w:rsidR="006A2664">
          <w:rPr>
            <w:rStyle w:val="ae"/>
          </w:rPr>
          <w:tab/>
          <w:t>34</w:t>
        </w:r>
      </w:hyperlink>
    </w:p>
    <w:p w:rsidR="006A2664" w:rsidRDefault="00C4128B">
      <w:pPr>
        <w:pStyle w:val="34"/>
        <w:tabs>
          <w:tab w:val="right" w:leader="dot" w:pos="9638"/>
        </w:tabs>
      </w:pPr>
      <w:hyperlink w:anchor="__RefHeading___Toc173_1659156176" w:history="1">
        <w:r w:rsidR="006A2664">
          <w:rPr>
            <w:rStyle w:val="ae"/>
          </w:rPr>
          <w:t>2.4.2 Χρόνος και Τρόπος υποβολής προσφορών</w:t>
        </w:r>
        <w:r w:rsidR="006A2664">
          <w:rPr>
            <w:rStyle w:val="ae"/>
          </w:rPr>
          <w:tab/>
          <w:t>34</w:t>
        </w:r>
      </w:hyperlink>
    </w:p>
    <w:p w:rsidR="006A2664" w:rsidRDefault="00C4128B">
      <w:pPr>
        <w:pStyle w:val="34"/>
        <w:tabs>
          <w:tab w:val="right" w:leader="dot" w:pos="9638"/>
        </w:tabs>
      </w:pPr>
      <w:hyperlink w:anchor="__RefHeading___Toc175_1659156176" w:history="1">
        <w:r w:rsidR="006A2664">
          <w:rPr>
            <w:rStyle w:val="ae"/>
          </w:rPr>
          <w:t>2.4.3 Περιεχόμενα Φακέλου «Δικαιολογητικά Συμμετοχής- Τεχνική Προσφορά»</w:t>
        </w:r>
        <w:r w:rsidR="006A2664">
          <w:rPr>
            <w:rStyle w:val="ae"/>
          </w:rPr>
          <w:tab/>
          <w:t>36</w:t>
        </w:r>
      </w:hyperlink>
    </w:p>
    <w:p w:rsidR="006A2664" w:rsidRDefault="00C4128B">
      <w:pPr>
        <w:pStyle w:val="34"/>
        <w:tabs>
          <w:tab w:val="right" w:leader="dot" w:pos="9638"/>
        </w:tabs>
      </w:pPr>
      <w:hyperlink w:anchor="__RefHeading___Toc177_1659156176" w:history="1">
        <w:r w:rsidR="006A2664">
          <w:rPr>
            <w:rStyle w:val="ae"/>
          </w:rPr>
          <w:t>2.4.4 Περιεχόμενα Φακέλου «Οικονομική Προσφορά» / Τρόπος σύνταξης και υποβολής οικονομικών προσφορών</w:t>
        </w:r>
        <w:r w:rsidR="006A2664">
          <w:rPr>
            <w:rStyle w:val="ae"/>
          </w:rPr>
          <w:tab/>
          <w:t>37</w:t>
        </w:r>
      </w:hyperlink>
    </w:p>
    <w:p w:rsidR="006A2664" w:rsidRDefault="00C4128B">
      <w:pPr>
        <w:pStyle w:val="34"/>
        <w:tabs>
          <w:tab w:val="right" w:leader="dot" w:pos="9638"/>
        </w:tabs>
      </w:pPr>
      <w:hyperlink w:anchor="__RefHeading___Toc179_1659156176" w:history="1">
        <w:r w:rsidR="006A2664">
          <w:rPr>
            <w:rStyle w:val="ae"/>
          </w:rPr>
          <w:t>2.4.5 Χρόνος ισχύος των προσφορών</w:t>
        </w:r>
        <w:r w:rsidR="006A2664">
          <w:rPr>
            <w:rStyle w:val="ae"/>
          </w:rPr>
          <w:tab/>
          <w:t>38</w:t>
        </w:r>
      </w:hyperlink>
    </w:p>
    <w:p w:rsidR="006A2664" w:rsidRDefault="00C4128B">
      <w:pPr>
        <w:pStyle w:val="34"/>
        <w:tabs>
          <w:tab w:val="right" w:leader="dot" w:pos="9638"/>
        </w:tabs>
      </w:pPr>
      <w:hyperlink w:anchor="__RefHeading___Toc181_1659156176" w:history="1">
        <w:r w:rsidR="006A2664">
          <w:rPr>
            <w:rStyle w:val="ae"/>
          </w:rPr>
          <w:t>2.4.6 Λόγοι απόρριψης προσφορών</w:t>
        </w:r>
        <w:r w:rsidR="006A2664">
          <w:rPr>
            <w:rStyle w:val="ae"/>
          </w:rPr>
          <w:tab/>
          <w:t>39</w:t>
        </w:r>
      </w:hyperlink>
    </w:p>
    <w:p w:rsidR="006A2664" w:rsidRDefault="00C4128B">
      <w:pPr>
        <w:pStyle w:val="18"/>
        <w:tabs>
          <w:tab w:val="right" w:leader="dot" w:pos="9638"/>
        </w:tabs>
      </w:pPr>
      <w:hyperlink w:anchor="__RefHeading___Toc491950126" w:history="1">
        <w:r w:rsidR="006A2664">
          <w:rPr>
            <w:rStyle w:val="ae"/>
          </w:rPr>
          <w:t>3. ΔΙΕΝΕΡΓΕΙΑ ΔΙΑΔΙΚΑΣΙΑΣ - ΑΞΙΟΛΟΓΗΣΗ ΠΡΟΣΦΟΡΩΝ</w:t>
        </w:r>
        <w:r w:rsidR="006A2664">
          <w:rPr>
            <w:rStyle w:val="ae"/>
          </w:rPr>
          <w:tab/>
          <w:t>40</w:t>
        </w:r>
      </w:hyperlink>
    </w:p>
    <w:p w:rsidR="006A2664" w:rsidRDefault="00C4128B">
      <w:pPr>
        <w:pStyle w:val="24"/>
        <w:tabs>
          <w:tab w:val="right" w:leader="dot" w:pos="9638"/>
        </w:tabs>
      </w:pPr>
      <w:hyperlink w:anchor="__RefHeading___Toc183_1659156176" w:history="1">
        <w:r w:rsidR="006A2664">
          <w:rPr>
            <w:rStyle w:val="ae"/>
          </w:rPr>
          <w:t>3.1 Αποσφράγιση και αξιολόγηση προσφορών</w:t>
        </w:r>
        <w:r w:rsidR="006A2664">
          <w:rPr>
            <w:rStyle w:val="ae"/>
          </w:rPr>
          <w:tab/>
          <w:t>40</w:t>
        </w:r>
      </w:hyperlink>
    </w:p>
    <w:p w:rsidR="006A2664" w:rsidRDefault="00C4128B">
      <w:pPr>
        <w:pStyle w:val="34"/>
        <w:tabs>
          <w:tab w:val="right" w:leader="dot" w:pos="9638"/>
        </w:tabs>
      </w:pPr>
      <w:hyperlink w:anchor="__RefHeading___Toc185_1659156176" w:history="1">
        <w:r w:rsidR="006A2664">
          <w:rPr>
            <w:rStyle w:val="ae"/>
          </w:rPr>
          <w:t>3.1.1 Ηλεκτρονική αποσφράγιση προσφορών</w:t>
        </w:r>
        <w:r w:rsidR="006A2664">
          <w:rPr>
            <w:rStyle w:val="ae"/>
          </w:rPr>
          <w:tab/>
          <w:t>40</w:t>
        </w:r>
      </w:hyperlink>
    </w:p>
    <w:p w:rsidR="006A2664" w:rsidRDefault="00C4128B">
      <w:pPr>
        <w:pStyle w:val="34"/>
        <w:tabs>
          <w:tab w:val="right" w:leader="dot" w:pos="9638"/>
        </w:tabs>
      </w:pPr>
      <w:hyperlink w:anchor="__RefHeading___Toc187_1659156176" w:history="1">
        <w:r w:rsidR="006A2664">
          <w:rPr>
            <w:rStyle w:val="ae"/>
          </w:rPr>
          <w:t>3.1.2 Αξιολόγηση προσφορών</w:t>
        </w:r>
        <w:r w:rsidR="006A2664">
          <w:rPr>
            <w:rStyle w:val="ae"/>
          </w:rPr>
          <w:tab/>
          <w:t>40</w:t>
        </w:r>
      </w:hyperlink>
    </w:p>
    <w:p w:rsidR="006A2664" w:rsidRDefault="00C4128B">
      <w:pPr>
        <w:pStyle w:val="24"/>
        <w:tabs>
          <w:tab w:val="right" w:leader="dot" w:pos="9638"/>
        </w:tabs>
      </w:pPr>
      <w:hyperlink w:anchor="__RefHeading___Toc189_1659156176" w:history="1">
        <w:r w:rsidR="006A2664">
          <w:rPr>
            <w:rStyle w:val="ae"/>
          </w:rPr>
          <w:t>3.2 Πρόσκληση υποβολής δικαιολογητικών προσωρινού αναδόχου - Δικαιολογητικά προσωρινού αναδόχου</w:t>
        </w:r>
        <w:r w:rsidR="006A2664">
          <w:rPr>
            <w:rStyle w:val="ae"/>
          </w:rPr>
          <w:tab/>
          <w:t>43</w:t>
        </w:r>
      </w:hyperlink>
    </w:p>
    <w:p w:rsidR="006A2664" w:rsidRDefault="00C4128B">
      <w:pPr>
        <w:pStyle w:val="24"/>
        <w:tabs>
          <w:tab w:val="right" w:leader="dot" w:pos="9638"/>
        </w:tabs>
      </w:pPr>
      <w:hyperlink w:anchor="__RefHeading___Toc191_1659156176" w:history="1">
        <w:r w:rsidR="006A2664">
          <w:rPr>
            <w:rStyle w:val="ae"/>
          </w:rPr>
          <w:t>3.3 Κατακύρωση - σύναψη σύμβασης</w:t>
        </w:r>
        <w:r w:rsidR="006A2664">
          <w:rPr>
            <w:rStyle w:val="ae"/>
          </w:rPr>
          <w:tab/>
          <w:t>44</w:t>
        </w:r>
      </w:hyperlink>
    </w:p>
    <w:p w:rsidR="006A2664" w:rsidRDefault="00C4128B">
      <w:pPr>
        <w:pStyle w:val="24"/>
        <w:tabs>
          <w:tab w:val="right" w:leader="dot" w:pos="9638"/>
        </w:tabs>
      </w:pPr>
      <w:hyperlink w:anchor="__RefHeading___Toc193_1659156176" w:history="1">
        <w:r w:rsidR="006A2664">
          <w:rPr>
            <w:rStyle w:val="ae"/>
          </w:rPr>
          <w:t>3.4 Προδικαστικές Προσφυγές - Προσωρινή Δικαστική Προστασία</w:t>
        </w:r>
        <w:r w:rsidR="006A2664">
          <w:rPr>
            <w:rStyle w:val="ae"/>
          </w:rPr>
          <w:tab/>
          <w:t>44</w:t>
        </w:r>
      </w:hyperlink>
    </w:p>
    <w:p w:rsidR="006A2664" w:rsidRDefault="00C4128B">
      <w:pPr>
        <w:pStyle w:val="24"/>
        <w:tabs>
          <w:tab w:val="right" w:leader="dot" w:pos="9638"/>
        </w:tabs>
      </w:pPr>
      <w:hyperlink w:anchor="__RefHeading___Toc195_1659156176" w:history="1">
        <w:r w:rsidR="006A2664">
          <w:rPr>
            <w:rStyle w:val="ae"/>
          </w:rPr>
          <w:t>3.5 Ματαίωση Διαδικασίας</w:t>
        </w:r>
        <w:r w:rsidR="006A2664">
          <w:rPr>
            <w:rStyle w:val="ae"/>
          </w:rPr>
          <w:tab/>
          <w:t>46</w:t>
        </w:r>
      </w:hyperlink>
    </w:p>
    <w:p w:rsidR="006A2664" w:rsidRDefault="00C4128B">
      <w:pPr>
        <w:pStyle w:val="18"/>
        <w:tabs>
          <w:tab w:val="right" w:leader="dot" w:pos="9638"/>
        </w:tabs>
      </w:pPr>
      <w:hyperlink w:anchor="__RefHeading___Toc491950134" w:history="1">
        <w:r w:rsidR="006A2664">
          <w:rPr>
            <w:rStyle w:val="ae"/>
          </w:rPr>
          <w:t>4. ΟΡΟΙ ΕΚΤΕΛΕΣΗΣ ΤΗΣ ΣΥΜΒΑΣΗΣ</w:t>
        </w:r>
        <w:r w:rsidR="006A2664">
          <w:rPr>
            <w:rStyle w:val="ae"/>
          </w:rPr>
          <w:tab/>
          <w:t>47</w:t>
        </w:r>
      </w:hyperlink>
    </w:p>
    <w:p w:rsidR="006A2664" w:rsidRDefault="00C4128B">
      <w:pPr>
        <w:pStyle w:val="24"/>
        <w:tabs>
          <w:tab w:val="right" w:leader="dot" w:pos="9638"/>
        </w:tabs>
      </w:pPr>
      <w:hyperlink w:anchor="__RefHeading___Toc197_1659156176" w:history="1">
        <w:r w:rsidR="006A2664">
          <w:rPr>
            <w:rStyle w:val="ae"/>
          </w:rPr>
          <w:t>4.1 Εγγυήσεις (καλής εκτέλεσης, προκαταβολής)</w:t>
        </w:r>
        <w:r w:rsidR="006A2664">
          <w:rPr>
            <w:rStyle w:val="ae"/>
          </w:rPr>
          <w:tab/>
          <w:t>47</w:t>
        </w:r>
      </w:hyperlink>
    </w:p>
    <w:p w:rsidR="006A2664" w:rsidRDefault="00C4128B">
      <w:pPr>
        <w:pStyle w:val="24"/>
        <w:tabs>
          <w:tab w:val="right" w:leader="dot" w:pos="9638"/>
        </w:tabs>
      </w:pPr>
      <w:hyperlink w:anchor="__RefHeading___Toc199_1659156176" w:history="1">
        <w:r w:rsidR="006A2664">
          <w:rPr>
            <w:rStyle w:val="ae"/>
          </w:rPr>
          <w:t>4.2 Συμβατικό Πλαίσιο - Εφαρμοστέα Νομοθεσία</w:t>
        </w:r>
        <w:r w:rsidR="006A2664">
          <w:rPr>
            <w:rStyle w:val="ae"/>
          </w:rPr>
          <w:tab/>
          <w:t>47</w:t>
        </w:r>
      </w:hyperlink>
    </w:p>
    <w:p w:rsidR="006A2664" w:rsidRDefault="00C4128B">
      <w:pPr>
        <w:pStyle w:val="24"/>
        <w:tabs>
          <w:tab w:val="right" w:leader="dot" w:pos="9638"/>
        </w:tabs>
      </w:pPr>
      <w:hyperlink w:anchor="__RefHeading___Toc201_1659156176" w:history="1">
        <w:r w:rsidR="006A2664">
          <w:rPr>
            <w:rStyle w:val="ae"/>
          </w:rPr>
          <w:t>4.3 Όροι εκτέλεσης της σύμβασης</w:t>
        </w:r>
        <w:r w:rsidR="006A2664">
          <w:rPr>
            <w:rStyle w:val="ae"/>
          </w:rPr>
          <w:tab/>
          <w:t>47</w:t>
        </w:r>
      </w:hyperlink>
    </w:p>
    <w:p w:rsidR="006A2664" w:rsidRDefault="00C4128B">
      <w:pPr>
        <w:pStyle w:val="24"/>
        <w:tabs>
          <w:tab w:val="right" w:leader="dot" w:pos="9638"/>
        </w:tabs>
      </w:pPr>
      <w:hyperlink w:anchor="__RefHeading___Toc203_1659156176" w:history="1">
        <w:r w:rsidR="006A2664">
          <w:rPr>
            <w:rStyle w:val="ae"/>
          </w:rPr>
          <w:t>4.4 Υπεργολαβία</w:t>
        </w:r>
        <w:r w:rsidR="006A2664">
          <w:rPr>
            <w:rStyle w:val="ae"/>
          </w:rPr>
          <w:tab/>
          <w:t>48</w:t>
        </w:r>
      </w:hyperlink>
    </w:p>
    <w:p w:rsidR="006A2664" w:rsidRDefault="00C4128B">
      <w:pPr>
        <w:pStyle w:val="24"/>
        <w:tabs>
          <w:tab w:val="right" w:leader="dot" w:pos="9638"/>
        </w:tabs>
      </w:pPr>
      <w:hyperlink w:anchor="__RefHeading___Toc205_1659156176" w:history="1">
        <w:r w:rsidR="006A2664">
          <w:rPr>
            <w:rStyle w:val="ae"/>
          </w:rPr>
          <w:t>4.5 Τροποποίηση σύμβασης κατά τη διάρκειά της</w:t>
        </w:r>
        <w:r w:rsidR="006A2664">
          <w:rPr>
            <w:rStyle w:val="ae"/>
          </w:rPr>
          <w:tab/>
          <w:t>49</w:t>
        </w:r>
      </w:hyperlink>
    </w:p>
    <w:p w:rsidR="006A2664" w:rsidRDefault="00C4128B">
      <w:pPr>
        <w:pStyle w:val="24"/>
        <w:tabs>
          <w:tab w:val="right" w:leader="dot" w:pos="9638"/>
        </w:tabs>
      </w:pPr>
      <w:hyperlink w:anchor="__RefHeading___Toc207_1659156176" w:history="1">
        <w:r w:rsidR="006A2664">
          <w:rPr>
            <w:rStyle w:val="ae"/>
          </w:rPr>
          <w:t>4.6 Δικαίωμα μονομερούς λύσης της σύμβασης</w:t>
        </w:r>
        <w:r w:rsidR="006A2664">
          <w:rPr>
            <w:rStyle w:val="ae"/>
          </w:rPr>
          <w:tab/>
          <w:t>49</w:t>
        </w:r>
      </w:hyperlink>
    </w:p>
    <w:p w:rsidR="006A2664" w:rsidRDefault="00C4128B">
      <w:pPr>
        <w:pStyle w:val="18"/>
        <w:tabs>
          <w:tab w:val="right" w:leader="dot" w:pos="9638"/>
        </w:tabs>
      </w:pPr>
      <w:hyperlink w:anchor="__RefHeading___Toc491950141" w:history="1">
        <w:r w:rsidR="006A2664">
          <w:rPr>
            <w:rStyle w:val="ae"/>
          </w:rPr>
          <w:t>5. ΕΙΔΙΚΟΙ ΟΡΟΙ ΕΚΤΕΛΕΣΗΣ ΤΗΣ ΣΥΜΒΑΣΗΣ</w:t>
        </w:r>
        <w:r w:rsidR="006A2664">
          <w:rPr>
            <w:rStyle w:val="ae"/>
          </w:rPr>
          <w:tab/>
          <w:t>51</w:t>
        </w:r>
      </w:hyperlink>
    </w:p>
    <w:p w:rsidR="006A2664" w:rsidRDefault="00C4128B">
      <w:pPr>
        <w:pStyle w:val="24"/>
        <w:tabs>
          <w:tab w:val="right" w:leader="dot" w:pos="9638"/>
        </w:tabs>
      </w:pPr>
      <w:hyperlink w:anchor="__RefHeading___Toc209_1659156176" w:history="1">
        <w:r w:rsidR="006A2664">
          <w:rPr>
            <w:rStyle w:val="ae"/>
          </w:rPr>
          <w:t>5.1 Τρόπος πληρωμής</w:t>
        </w:r>
        <w:r w:rsidR="006A2664">
          <w:rPr>
            <w:rStyle w:val="ae"/>
          </w:rPr>
          <w:tab/>
          <w:t>51</w:t>
        </w:r>
      </w:hyperlink>
    </w:p>
    <w:p w:rsidR="006A2664" w:rsidRDefault="00C4128B">
      <w:pPr>
        <w:pStyle w:val="24"/>
        <w:tabs>
          <w:tab w:val="right" w:leader="dot" w:pos="9638"/>
        </w:tabs>
      </w:pPr>
      <w:hyperlink w:anchor="__RefHeading___Toc211_1659156176" w:history="1">
        <w:r w:rsidR="006A2664">
          <w:rPr>
            <w:rStyle w:val="ae"/>
          </w:rPr>
          <w:t>5.2 Κήρυξη οικονομικού φορέα εκπτώτου - Κυρώσεις</w:t>
        </w:r>
        <w:r w:rsidR="006A2664">
          <w:rPr>
            <w:rStyle w:val="ae"/>
          </w:rPr>
          <w:tab/>
          <w:t>52</w:t>
        </w:r>
      </w:hyperlink>
    </w:p>
    <w:p w:rsidR="006A2664" w:rsidRDefault="00C4128B">
      <w:pPr>
        <w:pStyle w:val="24"/>
        <w:tabs>
          <w:tab w:val="right" w:leader="dot" w:pos="9638"/>
        </w:tabs>
      </w:pPr>
      <w:hyperlink w:anchor="__RefHeading___Toc213_1659156176" w:history="1">
        <w:r w:rsidR="006A2664">
          <w:rPr>
            <w:rStyle w:val="ae"/>
          </w:rPr>
          <w:t>5.3 Διοικητικές προσφυγές κατά τη διαδικασία εκτέλεσης των συμβάσεων</w:t>
        </w:r>
        <w:r w:rsidR="006A2664">
          <w:rPr>
            <w:rStyle w:val="ae"/>
          </w:rPr>
          <w:tab/>
          <w:t>53</w:t>
        </w:r>
      </w:hyperlink>
    </w:p>
    <w:p w:rsidR="006A2664" w:rsidRDefault="00C4128B">
      <w:pPr>
        <w:pStyle w:val="18"/>
        <w:tabs>
          <w:tab w:val="right" w:leader="dot" w:pos="9638"/>
        </w:tabs>
      </w:pPr>
      <w:hyperlink w:anchor="__RefHeading___Toc491950145" w:history="1">
        <w:r w:rsidR="006A2664">
          <w:rPr>
            <w:rStyle w:val="ae"/>
          </w:rPr>
          <w:t>6. ΕΙΔΙΚΟΙ ΟΡΟΙ ΕΚΤΕΛΕΣΗΣ</w:t>
        </w:r>
        <w:r w:rsidR="006A2664">
          <w:rPr>
            <w:rStyle w:val="ae"/>
          </w:rPr>
          <w:tab/>
          <w:t>54</w:t>
        </w:r>
      </w:hyperlink>
    </w:p>
    <w:p w:rsidR="006A2664" w:rsidRDefault="00C4128B">
      <w:pPr>
        <w:pStyle w:val="24"/>
        <w:tabs>
          <w:tab w:val="right" w:leader="dot" w:pos="9638"/>
        </w:tabs>
      </w:pPr>
      <w:hyperlink w:anchor="__RefHeading___Toc215_1659156176" w:history="1">
        <w:r w:rsidR="006A2664">
          <w:rPr>
            <w:rStyle w:val="ae"/>
          </w:rPr>
          <w:t>6.1 Χρόνος παράδοσης υλικών</w:t>
        </w:r>
        <w:r w:rsidR="006A2664">
          <w:rPr>
            <w:rStyle w:val="ae"/>
          </w:rPr>
          <w:tab/>
          <w:t>54</w:t>
        </w:r>
      </w:hyperlink>
    </w:p>
    <w:p w:rsidR="006A2664" w:rsidRDefault="00C4128B">
      <w:pPr>
        <w:pStyle w:val="24"/>
        <w:tabs>
          <w:tab w:val="right" w:leader="dot" w:pos="9638"/>
        </w:tabs>
      </w:pPr>
      <w:hyperlink w:anchor="__RefHeading___Toc217_1659156176" w:history="1">
        <w:r w:rsidR="006A2664">
          <w:rPr>
            <w:rStyle w:val="ae"/>
          </w:rPr>
          <w:t>6.2 Παραλαβή υλικών - Χρόνος και τρόπος παραλαβής υλικών</w:t>
        </w:r>
        <w:r w:rsidR="006A2664">
          <w:rPr>
            <w:rStyle w:val="ae"/>
          </w:rPr>
          <w:tab/>
          <w:t>54</w:t>
        </w:r>
      </w:hyperlink>
    </w:p>
    <w:p w:rsidR="006A2664" w:rsidRDefault="00C4128B">
      <w:pPr>
        <w:pStyle w:val="24"/>
        <w:tabs>
          <w:tab w:val="right" w:leader="dot" w:pos="9638"/>
        </w:tabs>
      </w:pPr>
      <w:hyperlink w:anchor="__RefHeading___Toc219_1659156176" w:history="1">
        <w:r w:rsidR="006A2664">
          <w:rPr>
            <w:rStyle w:val="ae"/>
          </w:rPr>
          <w:t>6.3 Ειδικοί όροι ναύλωσης – ασφάλισης - ανακοίνωσης φόρτωσης και ποιοτικού ελέγχου στο εξωτερικό</w:t>
        </w:r>
        <w:r w:rsidR="006A2664">
          <w:rPr>
            <w:rStyle w:val="ae"/>
          </w:rPr>
          <w:tab/>
          <w:t>55</w:t>
        </w:r>
      </w:hyperlink>
    </w:p>
    <w:p w:rsidR="006A2664" w:rsidRDefault="00C4128B">
      <w:pPr>
        <w:pStyle w:val="24"/>
        <w:tabs>
          <w:tab w:val="right" w:leader="dot" w:pos="9638"/>
        </w:tabs>
      </w:pPr>
      <w:hyperlink w:anchor="__RefHeading___Toc221_1659156176" w:history="1">
        <w:r w:rsidR="006A2664">
          <w:rPr>
            <w:rStyle w:val="ae"/>
          </w:rPr>
          <w:t>6.4 Απόρριψη συμβατικών υλικών – Αντικατάσταση</w:t>
        </w:r>
        <w:r w:rsidR="006A2664">
          <w:rPr>
            <w:rStyle w:val="ae"/>
          </w:rPr>
          <w:tab/>
          <w:t>55</w:t>
        </w:r>
      </w:hyperlink>
    </w:p>
    <w:p w:rsidR="006A2664" w:rsidRDefault="00C4128B">
      <w:pPr>
        <w:pStyle w:val="24"/>
        <w:tabs>
          <w:tab w:val="right" w:leader="dot" w:pos="9638"/>
        </w:tabs>
      </w:pPr>
      <w:hyperlink w:anchor="__RefHeading___Toc223_1659156176" w:history="1">
        <w:r w:rsidR="006A2664">
          <w:rPr>
            <w:rStyle w:val="ae"/>
          </w:rPr>
          <w:t>6.5 Δείγματα – Δειγματοληψία – Εργαστηριακές εξετάσεις</w:t>
        </w:r>
        <w:r w:rsidR="006A2664">
          <w:rPr>
            <w:rStyle w:val="ae"/>
          </w:rPr>
          <w:tab/>
          <w:t>56</w:t>
        </w:r>
      </w:hyperlink>
    </w:p>
    <w:p w:rsidR="006A2664" w:rsidRDefault="00C4128B">
      <w:pPr>
        <w:pStyle w:val="24"/>
        <w:tabs>
          <w:tab w:val="right" w:leader="dot" w:pos="9638"/>
        </w:tabs>
      </w:pPr>
      <w:hyperlink w:anchor="__RefHeading___Toc225_1659156176" w:history="1">
        <w:r w:rsidR="006A2664">
          <w:rPr>
            <w:rStyle w:val="ae"/>
          </w:rPr>
          <w:t>6.6 Εγγυημένη λειτουργία προμήθειας</w:t>
        </w:r>
        <w:r w:rsidR="006A2664">
          <w:rPr>
            <w:rStyle w:val="ae"/>
          </w:rPr>
          <w:tab/>
          <w:t>56</w:t>
        </w:r>
      </w:hyperlink>
    </w:p>
    <w:p w:rsidR="006A2664" w:rsidRDefault="00C4128B">
      <w:pPr>
        <w:pStyle w:val="24"/>
        <w:tabs>
          <w:tab w:val="right" w:leader="dot" w:pos="9638"/>
        </w:tabs>
      </w:pPr>
      <w:hyperlink w:anchor="__RefHeading___Toc227_1659156176" w:history="1">
        <w:r w:rsidR="006A2664">
          <w:rPr>
            <w:rStyle w:val="ae"/>
          </w:rPr>
          <w:t>6.7 Αναπροσαρμογή τιμής</w:t>
        </w:r>
        <w:r w:rsidR="006A2664">
          <w:rPr>
            <w:rStyle w:val="ae"/>
          </w:rPr>
          <w:tab/>
          <w:t>56</w:t>
        </w:r>
      </w:hyperlink>
    </w:p>
    <w:p w:rsidR="006A2664" w:rsidRDefault="00C4128B">
      <w:pPr>
        <w:pStyle w:val="18"/>
        <w:tabs>
          <w:tab w:val="right" w:leader="dot" w:pos="9638"/>
        </w:tabs>
      </w:pPr>
      <w:hyperlink w:anchor="__RefHeading___Toc491950153" w:history="1">
        <w:r w:rsidR="006A2664">
          <w:rPr>
            <w:rStyle w:val="ae"/>
          </w:rPr>
          <w:t>ΠΑΡΑΡΤΗΜΑΤΑ</w:t>
        </w:r>
        <w:r w:rsidR="006A2664">
          <w:rPr>
            <w:rStyle w:val="ae"/>
          </w:rPr>
          <w:tab/>
          <w:t>57</w:t>
        </w:r>
      </w:hyperlink>
    </w:p>
    <w:p w:rsidR="006A2664" w:rsidRDefault="00C4128B">
      <w:pPr>
        <w:pStyle w:val="24"/>
        <w:tabs>
          <w:tab w:val="right" w:leader="dot" w:pos="9638"/>
        </w:tabs>
      </w:pPr>
      <w:hyperlink w:anchor="__RefHeading___Toc229_1659156176" w:history="1">
        <w:r w:rsidR="006A2664">
          <w:rPr>
            <w:rStyle w:val="ae"/>
          </w:rPr>
          <w:t>ΠΑΡΑΡΤΗΜΑ Ι – Αναλυτική Περιγραφή Φυσικού και Οικονομικού Αντικειμένου της Σύμβασης (προσαρμοσμένο από την Αναθέτουσα Αρχή)</w:t>
        </w:r>
        <w:r w:rsidR="006A2664">
          <w:rPr>
            <w:rStyle w:val="ae"/>
          </w:rPr>
          <w:tab/>
          <w:t>57</w:t>
        </w:r>
      </w:hyperlink>
    </w:p>
    <w:p w:rsidR="006A2664" w:rsidRDefault="00C4128B">
      <w:pPr>
        <w:pStyle w:val="24"/>
        <w:tabs>
          <w:tab w:val="right" w:leader="dot" w:pos="9638"/>
        </w:tabs>
      </w:pPr>
      <w:hyperlink w:anchor="__RefHeading___Toc231_1659156176" w:history="1">
        <w:r w:rsidR="006A2664">
          <w:rPr>
            <w:rStyle w:val="ae"/>
          </w:rPr>
          <w:t>ΠΑΡΑΡΤΗΜΑ ΙΙ – Ειδική Συγγραφή Υποχρεώσεων (προσαρμοσμένο από την Αναθέτουσα Αρχή)</w:t>
        </w:r>
        <w:r w:rsidR="006A2664">
          <w:rPr>
            <w:rStyle w:val="ae"/>
          </w:rPr>
          <w:tab/>
          <w:t>58</w:t>
        </w:r>
      </w:hyperlink>
    </w:p>
    <w:p w:rsidR="006A2664" w:rsidRDefault="00C4128B">
      <w:pPr>
        <w:pStyle w:val="24"/>
        <w:tabs>
          <w:tab w:val="right" w:leader="dot" w:pos="9638"/>
        </w:tabs>
      </w:pPr>
      <w:hyperlink w:anchor="__RefHeading___Toc233_1659156176" w:history="1">
        <w:r w:rsidR="006A2664">
          <w:rPr>
            <w:rStyle w:val="ae"/>
          </w:rPr>
          <w:t xml:space="preserve">ΠΑΡΑΡΤΗΜΑ ΙΙI – ΕΕΕΣ –ΤΕΥΔ (Προσαρμοσμένο από την Αναθέτουσα Αρχή)- </w:t>
        </w:r>
        <w:r w:rsidR="006A2664">
          <w:rPr>
            <w:rStyle w:val="ae"/>
            <w:i/>
          </w:rPr>
          <w:t>[ΥΠΟΧΡΕΩΤΙΚΟ]</w:t>
        </w:r>
        <w:r w:rsidR="006A2664">
          <w:rPr>
            <w:rStyle w:val="ae"/>
          </w:rPr>
          <w:tab/>
          <w:t>59</w:t>
        </w:r>
      </w:hyperlink>
    </w:p>
    <w:p w:rsidR="006A2664" w:rsidRDefault="00C4128B">
      <w:pPr>
        <w:pStyle w:val="24"/>
        <w:tabs>
          <w:tab w:val="right" w:leader="dot" w:pos="9638"/>
        </w:tabs>
      </w:pPr>
      <w:hyperlink w:anchor="__RefHeading___Toc235_1659156176" w:history="1">
        <w:r w:rsidR="006A2664">
          <w:rPr>
            <w:rStyle w:val="ae"/>
          </w:rPr>
          <w:t xml:space="preserve">ΠΑΡΑΡΤΗΜΑ ΙV – Άλλες Δηλώσεις (Προσαρμοσμένο από την Αναθέτουσα Αρχή) </w:t>
        </w:r>
        <w:r w:rsidR="006A2664">
          <w:rPr>
            <w:rStyle w:val="ae"/>
            <w:i/>
          </w:rPr>
          <w:t>[ΠΡΟΑΙΡΕΤΙΚΟ]</w:t>
        </w:r>
        <w:r w:rsidR="006A2664">
          <w:rPr>
            <w:rStyle w:val="ae"/>
          </w:rPr>
          <w:tab/>
          <w:t>59</w:t>
        </w:r>
      </w:hyperlink>
    </w:p>
    <w:p w:rsidR="006A2664" w:rsidRDefault="00C4128B">
      <w:pPr>
        <w:pStyle w:val="24"/>
        <w:tabs>
          <w:tab w:val="right" w:leader="dot" w:pos="9638"/>
        </w:tabs>
      </w:pPr>
      <w:hyperlink w:anchor="__RefHeading___Toc237_1659156176" w:history="1">
        <w:r w:rsidR="006A2664">
          <w:rPr>
            <w:rStyle w:val="ae"/>
          </w:rPr>
          <w:t xml:space="preserve">ΠΑΡΑΡΤΗΜΑ V – Υπόδειγμα Τεχνικής Προσφοράς (Προσαρμοσμένο από την Αναθέτουσα Αρχή) </w:t>
        </w:r>
        <w:r w:rsidR="006A2664">
          <w:rPr>
            <w:rStyle w:val="ae"/>
            <w:i/>
          </w:rPr>
          <w:t>[ΠΡΟΑΙΡΕΤΙΚΟ]</w:t>
        </w:r>
        <w:r w:rsidR="006A2664">
          <w:rPr>
            <w:rStyle w:val="ae"/>
          </w:rPr>
          <w:tab/>
          <w:t>59</w:t>
        </w:r>
      </w:hyperlink>
    </w:p>
    <w:p w:rsidR="006A2664" w:rsidRDefault="00C4128B">
      <w:pPr>
        <w:pStyle w:val="24"/>
        <w:tabs>
          <w:tab w:val="right" w:leader="dot" w:pos="9638"/>
        </w:tabs>
      </w:pPr>
      <w:hyperlink w:anchor="__RefHeading___Toc239_1659156176" w:history="1">
        <w:r w:rsidR="006A2664">
          <w:rPr>
            <w:rStyle w:val="ae"/>
          </w:rPr>
          <w:t xml:space="preserve">ΠΑΡΑΡΤΗΜΑ VI – Άλλο Περιγραφικό Έγγραφο - Υπόδειγμα (Προσαρμοσμένο από την Αναθέτουσα Αρχή) </w:t>
        </w:r>
        <w:r w:rsidR="006A2664">
          <w:rPr>
            <w:rStyle w:val="ae"/>
            <w:i/>
          </w:rPr>
          <w:t>[ΠΡΟΑΙΡΕΤΙΚΟ]</w:t>
        </w:r>
        <w:r w:rsidR="006A2664">
          <w:rPr>
            <w:rStyle w:val="ae"/>
          </w:rPr>
          <w:tab/>
          <w:t>59</w:t>
        </w:r>
      </w:hyperlink>
    </w:p>
    <w:p w:rsidR="006A2664" w:rsidRDefault="00C4128B">
      <w:pPr>
        <w:pStyle w:val="24"/>
        <w:tabs>
          <w:tab w:val="right" w:leader="dot" w:pos="9638"/>
        </w:tabs>
      </w:pPr>
      <w:hyperlink w:anchor="__RefHeading___Toc241_1659156176" w:history="1">
        <w:r w:rsidR="006A2664">
          <w:rPr>
            <w:rStyle w:val="ae"/>
          </w:rPr>
          <w:t xml:space="preserve">ΠΑΡΑΡΤΗΜΑ VIΙ – Υπόδειγμα Οικονομικής Προσφοράς (Προσαρμοσμένο από την Αναθέτουσα Αρχή) </w:t>
        </w:r>
        <w:r w:rsidR="006A2664">
          <w:rPr>
            <w:rStyle w:val="ae"/>
            <w:i/>
          </w:rPr>
          <w:t>[ΠΡΟΑΙΡΕΤΙΚΟ]</w:t>
        </w:r>
        <w:r w:rsidR="006A2664">
          <w:rPr>
            <w:rStyle w:val="ae"/>
          </w:rPr>
          <w:tab/>
          <w:t>59</w:t>
        </w:r>
      </w:hyperlink>
    </w:p>
    <w:p w:rsidR="006A2664" w:rsidRDefault="00C4128B">
      <w:pPr>
        <w:pStyle w:val="24"/>
        <w:tabs>
          <w:tab w:val="right" w:leader="dot" w:pos="9638"/>
        </w:tabs>
      </w:pPr>
      <w:hyperlink w:anchor="__RefHeading___Toc243_1659156176" w:history="1">
        <w:r w:rsidR="006A2664">
          <w:rPr>
            <w:rStyle w:val="ae"/>
          </w:rPr>
          <w:t xml:space="preserve">ΠΑΡΑΡΤΗΜΑ VIII – Υποδείγματα Εγγυητικών Επιστολών (Προσαρμοσμένο από την Αναθέτουσα Αρχή) </w:t>
        </w:r>
        <w:r w:rsidR="006A2664">
          <w:rPr>
            <w:rStyle w:val="ae"/>
            <w:i/>
          </w:rPr>
          <w:t>[ΠΡΟΑΙΡΕΤΙΚΟ]</w:t>
        </w:r>
        <w:r w:rsidR="006A2664">
          <w:rPr>
            <w:rStyle w:val="ae"/>
          </w:rPr>
          <w:tab/>
          <w:t>59</w:t>
        </w:r>
      </w:hyperlink>
    </w:p>
    <w:p w:rsidR="006A2664" w:rsidRDefault="00C4128B">
      <w:pPr>
        <w:pStyle w:val="24"/>
        <w:tabs>
          <w:tab w:val="right" w:leader="dot" w:pos="9638"/>
        </w:tabs>
      </w:pPr>
      <w:hyperlink w:anchor="__RefHeading___Toc245_1659156176" w:history="1">
        <w:r w:rsidR="006A2664">
          <w:rPr>
            <w:rStyle w:val="ae"/>
          </w:rPr>
          <w:t xml:space="preserve">ΠΑΡΑΡΤΗΜΑ IX – Σχέδιο Σύμβασης (Προσαρμοσμένο από την Αναθέτουσα Αρχή)- </w:t>
        </w:r>
        <w:r w:rsidR="006A2664">
          <w:rPr>
            <w:rStyle w:val="ae"/>
            <w:i/>
          </w:rPr>
          <w:t>[ΠΡΟΑΙΡΕΤΙΚΟ]</w:t>
        </w:r>
        <w:r w:rsidR="006A2664">
          <w:rPr>
            <w:rStyle w:val="ae"/>
          </w:rPr>
          <w:tab/>
          <w:t>59</w:t>
        </w:r>
      </w:hyperlink>
    </w:p>
    <w:p w:rsidR="006A2664" w:rsidRDefault="00C4128B">
      <w:pPr>
        <w:rPr>
          <w:rFonts w:eastAsia="MS Mincho" w:cs="Times New Roman"/>
          <w:b/>
          <w:bCs/>
          <w:caps/>
          <w:sz w:val="20"/>
          <w:szCs w:val="22"/>
          <w:lang w:val="el-GR"/>
        </w:rPr>
      </w:pPr>
      <w:r>
        <w:fldChar w:fldCharType="end"/>
      </w:r>
    </w:p>
    <w:p w:rsidR="006A2664" w:rsidRDefault="006A2664">
      <w:pPr>
        <w:pStyle w:val="1"/>
        <w:numPr>
          <w:ilvl w:val="0"/>
          <w:numId w:val="3"/>
        </w:numPr>
        <w:tabs>
          <w:tab w:val="left" w:pos="567"/>
        </w:tabs>
        <w:ind w:left="567" w:hanging="567"/>
      </w:pPr>
      <w:bookmarkStart w:id="1" w:name="__RefHeading___Toc491950088"/>
      <w:bookmarkEnd w:id="1"/>
      <w:r>
        <w:rPr>
          <w:lang w:val="el-GR"/>
        </w:rPr>
        <w:lastRenderedPageBreak/>
        <w:t>ΑΝΑΘΕΤΟΥΣΑ ΑΡΧΗ ΚΑΙ ΑΝΤΙΚΕΙΜΕΝΟ ΣΥΜΒΑΣΗΣ</w:t>
      </w:r>
    </w:p>
    <w:p w:rsidR="006A2664" w:rsidRDefault="006A2664">
      <w:pPr>
        <w:pStyle w:val="2"/>
      </w:pPr>
      <w:bookmarkStart w:id="2" w:name="__RefHeading___Toc109_1659156176"/>
      <w:bookmarkEnd w:id="2"/>
      <w:r>
        <w:rPr>
          <w:lang w:val="el-GR"/>
        </w:rPr>
        <w:t>1.1</w:t>
      </w:r>
      <w:r>
        <w:rPr>
          <w:lang w:val="el-GR"/>
        </w:rPr>
        <w:tab/>
        <w:t xml:space="preserve">Στοιχεία Αναθέτουσας Αρχής </w:t>
      </w:r>
    </w:p>
    <w:p w:rsidR="006A2664" w:rsidRDefault="006A2664">
      <w:pPr>
        <w:pStyle w:val="normalwithoutspacing"/>
        <w:rPr>
          <w:b/>
        </w:rPr>
      </w:pPr>
    </w:p>
    <w:tbl>
      <w:tblPr>
        <w:tblW w:w="0" w:type="auto"/>
        <w:tblInd w:w="108" w:type="dxa"/>
        <w:tblLayout w:type="fixed"/>
        <w:tblLook w:val="0000"/>
      </w:tblPr>
      <w:tblGrid>
        <w:gridCol w:w="5245"/>
        <w:gridCol w:w="4379"/>
      </w:tblGrid>
      <w:tr w:rsidR="006A2664">
        <w:tc>
          <w:tcPr>
            <w:tcW w:w="5245" w:type="dxa"/>
            <w:tcBorders>
              <w:top w:val="single" w:sz="4" w:space="0" w:color="000000"/>
              <w:left w:val="single" w:sz="4" w:space="0" w:color="000000"/>
              <w:bottom w:val="single" w:sz="4" w:space="0" w:color="000000"/>
            </w:tcBorders>
            <w:shd w:val="clear" w:color="auto" w:fill="auto"/>
          </w:tcPr>
          <w:p w:rsidR="006A2664" w:rsidRDefault="006A2664">
            <w:pPr>
              <w:pStyle w:val="normalwithoutspacing"/>
            </w:pPr>
            <w:r>
              <w:t>Επωνυμία</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6A2664" w:rsidRPr="00105028" w:rsidRDefault="00105028">
            <w:pPr>
              <w:pStyle w:val="normalwithoutspacing"/>
              <w:snapToGrid w:val="0"/>
            </w:pPr>
            <w:r>
              <w:t>ΔΗΜΟΣ ΣΠΑΡΤΗΣ</w:t>
            </w:r>
          </w:p>
        </w:tc>
      </w:tr>
      <w:tr w:rsidR="006A2664">
        <w:tc>
          <w:tcPr>
            <w:tcW w:w="5245" w:type="dxa"/>
            <w:tcBorders>
              <w:top w:val="single" w:sz="4" w:space="0" w:color="000000"/>
              <w:left w:val="single" w:sz="4" w:space="0" w:color="000000"/>
              <w:bottom w:val="single" w:sz="4" w:space="0" w:color="000000"/>
            </w:tcBorders>
            <w:shd w:val="clear" w:color="auto" w:fill="auto"/>
          </w:tcPr>
          <w:p w:rsidR="006A2664" w:rsidRDefault="006A2664">
            <w:pPr>
              <w:pStyle w:val="normalwithoutspacing"/>
            </w:pPr>
            <w:r>
              <w:t>Ταχυδρομική διεύθυνση</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6A2664" w:rsidRDefault="00BF5129">
            <w:pPr>
              <w:pStyle w:val="normalwithoutspacing"/>
              <w:snapToGrid w:val="0"/>
            </w:pPr>
            <w:r>
              <w:t>Ευαγγελιστρίας</w:t>
            </w:r>
            <w:r w:rsidR="00105028">
              <w:t xml:space="preserve"> 8</w:t>
            </w:r>
            <w:r w:rsidR="0065794C">
              <w:t>3</w:t>
            </w:r>
            <w:r w:rsidR="00105028">
              <w:t>-92</w:t>
            </w:r>
          </w:p>
        </w:tc>
      </w:tr>
      <w:tr w:rsidR="006A2664">
        <w:tc>
          <w:tcPr>
            <w:tcW w:w="5245" w:type="dxa"/>
            <w:tcBorders>
              <w:top w:val="single" w:sz="4" w:space="0" w:color="000000"/>
              <w:left w:val="single" w:sz="4" w:space="0" w:color="000000"/>
              <w:bottom w:val="single" w:sz="4" w:space="0" w:color="000000"/>
            </w:tcBorders>
            <w:shd w:val="clear" w:color="auto" w:fill="auto"/>
          </w:tcPr>
          <w:p w:rsidR="006A2664" w:rsidRDefault="006A2664">
            <w:pPr>
              <w:pStyle w:val="normalwithoutspacing"/>
            </w:pPr>
            <w:r>
              <w:t>Πόλη</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6A2664" w:rsidRDefault="00105028">
            <w:pPr>
              <w:pStyle w:val="normalwithoutspacing"/>
              <w:snapToGrid w:val="0"/>
            </w:pPr>
            <w:r>
              <w:t>ΣΠΑΡΤΗ</w:t>
            </w:r>
          </w:p>
        </w:tc>
      </w:tr>
      <w:tr w:rsidR="006A2664">
        <w:tc>
          <w:tcPr>
            <w:tcW w:w="5245" w:type="dxa"/>
            <w:tcBorders>
              <w:top w:val="single" w:sz="4" w:space="0" w:color="000000"/>
              <w:left w:val="single" w:sz="4" w:space="0" w:color="000000"/>
              <w:bottom w:val="single" w:sz="4" w:space="0" w:color="000000"/>
            </w:tcBorders>
            <w:shd w:val="clear" w:color="auto" w:fill="auto"/>
          </w:tcPr>
          <w:p w:rsidR="006A2664" w:rsidRDefault="006A2664">
            <w:pPr>
              <w:pStyle w:val="normalwithoutspacing"/>
            </w:pPr>
            <w:r>
              <w:t>Ταχυδρομικός Κωδικός</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6A2664" w:rsidRDefault="00105028">
            <w:pPr>
              <w:pStyle w:val="normalwithoutspacing"/>
              <w:snapToGrid w:val="0"/>
            </w:pPr>
            <w:r>
              <w:t>23100</w:t>
            </w:r>
          </w:p>
        </w:tc>
      </w:tr>
      <w:tr w:rsidR="006A2664">
        <w:tc>
          <w:tcPr>
            <w:tcW w:w="5245" w:type="dxa"/>
            <w:tcBorders>
              <w:top w:val="single" w:sz="4" w:space="0" w:color="000000"/>
              <w:left w:val="single" w:sz="4" w:space="0" w:color="000000"/>
              <w:bottom w:val="single" w:sz="4" w:space="0" w:color="000000"/>
            </w:tcBorders>
            <w:shd w:val="clear" w:color="auto" w:fill="auto"/>
          </w:tcPr>
          <w:p w:rsidR="006A2664" w:rsidRDefault="006A2664">
            <w:pPr>
              <w:pStyle w:val="normalwithoutspacing"/>
            </w:pPr>
            <w:r>
              <w:t>Χώρα</w:t>
            </w:r>
            <w:r>
              <w:rPr>
                <w:rStyle w:val="WW-FootnoteReference"/>
              </w:rPr>
              <w:footnoteReference w:id="2"/>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6A2664" w:rsidRDefault="00105028">
            <w:pPr>
              <w:pStyle w:val="normalwithoutspacing"/>
              <w:snapToGrid w:val="0"/>
            </w:pPr>
            <w:r>
              <w:t>ΕΛΛΑΔΑ</w:t>
            </w:r>
          </w:p>
        </w:tc>
      </w:tr>
      <w:tr w:rsidR="006A2664">
        <w:tc>
          <w:tcPr>
            <w:tcW w:w="5245" w:type="dxa"/>
            <w:tcBorders>
              <w:top w:val="single" w:sz="4" w:space="0" w:color="000000"/>
              <w:left w:val="single" w:sz="4" w:space="0" w:color="000000"/>
              <w:bottom w:val="single" w:sz="4" w:space="0" w:color="000000"/>
            </w:tcBorders>
            <w:shd w:val="clear" w:color="auto" w:fill="auto"/>
          </w:tcPr>
          <w:p w:rsidR="006A2664" w:rsidRDefault="006A2664">
            <w:pPr>
              <w:pStyle w:val="normalwithoutspacing"/>
            </w:pPr>
            <w:r>
              <w:t>Κωδικός ΝUTS</w:t>
            </w:r>
            <w:r>
              <w:rPr>
                <w:rStyle w:val="WW-FootnoteReference"/>
              </w:rPr>
              <w:footnoteReference w:id="3"/>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6A2664" w:rsidRPr="0065794C" w:rsidRDefault="00105028">
            <w:pPr>
              <w:pStyle w:val="normalwithoutspacing"/>
              <w:snapToGrid w:val="0"/>
            </w:pPr>
            <w:r>
              <w:rPr>
                <w:lang w:val="en-US"/>
              </w:rPr>
              <w:t>EL</w:t>
            </w:r>
            <w:r w:rsidR="0065794C">
              <w:t xml:space="preserve"> 653</w:t>
            </w:r>
          </w:p>
        </w:tc>
      </w:tr>
      <w:tr w:rsidR="006A2664">
        <w:tc>
          <w:tcPr>
            <w:tcW w:w="5245" w:type="dxa"/>
            <w:tcBorders>
              <w:top w:val="single" w:sz="4" w:space="0" w:color="000000"/>
              <w:left w:val="single" w:sz="4" w:space="0" w:color="000000"/>
              <w:bottom w:val="single" w:sz="4" w:space="0" w:color="000000"/>
            </w:tcBorders>
            <w:shd w:val="clear" w:color="auto" w:fill="auto"/>
          </w:tcPr>
          <w:p w:rsidR="006A2664" w:rsidRDefault="006A2664">
            <w:pPr>
              <w:pStyle w:val="normalwithoutspacing"/>
            </w:pPr>
            <w:r>
              <w:t>Τηλέφωνο</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6A2664" w:rsidRPr="0065794C" w:rsidRDefault="0065794C">
            <w:pPr>
              <w:pStyle w:val="normalwithoutspacing"/>
              <w:snapToGrid w:val="0"/>
              <w:rPr>
                <w:lang w:val="en-US"/>
              </w:rPr>
            </w:pPr>
            <w:r>
              <w:rPr>
                <w:lang w:val="en-US"/>
              </w:rPr>
              <w:t>2731363362</w:t>
            </w:r>
            <w:r w:rsidR="00616A61">
              <w:rPr>
                <w:lang w:val="en-US"/>
              </w:rPr>
              <w:t xml:space="preserve"> - 2731361116</w:t>
            </w:r>
          </w:p>
        </w:tc>
      </w:tr>
      <w:tr w:rsidR="006A2664">
        <w:tc>
          <w:tcPr>
            <w:tcW w:w="5245" w:type="dxa"/>
            <w:tcBorders>
              <w:top w:val="single" w:sz="4" w:space="0" w:color="000000"/>
              <w:left w:val="single" w:sz="4" w:space="0" w:color="000000"/>
              <w:bottom w:val="single" w:sz="4" w:space="0" w:color="000000"/>
            </w:tcBorders>
            <w:shd w:val="clear" w:color="auto" w:fill="auto"/>
          </w:tcPr>
          <w:p w:rsidR="006A2664" w:rsidRDefault="006A2664">
            <w:pPr>
              <w:pStyle w:val="normalwithoutspacing"/>
            </w:pPr>
            <w:r>
              <w:t>Φαξ</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6A2664" w:rsidRPr="0065794C" w:rsidRDefault="0065794C">
            <w:pPr>
              <w:pStyle w:val="normalwithoutspacing"/>
              <w:snapToGrid w:val="0"/>
              <w:rPr>
                <w:lang w:val="en-US"/>
              </w:rPr>
            </w:pPr>
            <w:r>
              <w:rPr>
                <w:lang w:val="en-US"/>
              </w:rPr>
              <w:t>2731363371</w:t>
            </w:r>
            <w:r w:rsidR="00616A61">
              <w:rPr>
                <w:lang w:val="en-US"/>
              </w:rPr>
              <w:t xml:space="preserve"> - 2731361124</w:t>
            </w:r>
          </w:p>
        </w:tc>
      </w:tr>
      <w:tr w:rsidR="006A2664" w:rsidRPr="00854EC6">
        <w:tc>
          <w:tcPr>
            <w:tcW w:w="5245" w:type="dxa"/>
            <w:tcBorders>
              <w:top w:val="single" w:sz="4" w:space="0" w:color="000000"/>
              <w:left w:val="single" w:sz="4" w:space="0" w:color="000000"/>
              <w:bottom w:val="single" w:sz="4" w:space="0" w:color="000000"/>
            </w:tcBorders>
            <w:shd w:val="clear" w:color="auto" w:fill="auto"/>
          </w:tcPr>
          <w:p w:rsidR="006A2664" w:rsidRDefault="006A2664">
            <w:pPr>
              <w:pStyle w:val="normalwithoutspacing"/>
            </w:pPr>
            <w:r>
              <w:t xml:space="preserve">Ηλεκτρονικό Ταχυδρομείο </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7A5B1D" w:rsidRDefault="00C4128B">
            <w:pPr>
              <w:pStyle w:val="normalwithoutspacing"/>
              <w:snapToGrid w:val="0"/>
              <w:rPr>
                <w:rStyle w:val="-"/>
                <w:rFonts w:ascii="Tahoma" w:hAnsi="Tahoma" w:cs="Tahoma"/>
                <w:sz w:val="20"/>
                <w:szCs w:val="20"/>
              </w:rPr>
            </w:pPr>
            <w:hyperlink r:id="rId9" w:history="1">
              <w:r w:rsidR="007A5B1D" w:rsidRPr="00934624">
                <w:rPr>
                  <w:rStyle w:val="-"/>
                  <w:rFonts w:ascii="Tahoma" w:hAnsi="Tahoma" w:cs="Tahoma"/>
                  <w:sz w:val="20"/>
                  <w:szCs w:val="20"/>
                  <w:lang w:val="en-US"/>
                </w:rPr>
                <w:t>e</w:t>
              </w:r>
              <w:r w:rsidR="007A5B1D" w:rsidRPr="00934624">
                <w:rPr>
                  <w:rStyle w:val="-"/>
                  <w:rFonts w:ascii="Tahoma" w:hAnsi="Tahoma" w:cs="Tahoma"/>
                  <w:sz w:val="20"/>
                  <w:szCs w:val="20"/>
                </w:rPr>
                <w:t>.</w:t>
              </w:r>
              <w:r w:rsidR="007A5B1D" w:rsidRPr="00934624">
                <w:rPr>
                  <w:rStyle w:val="-"/>
                  <w:rFonts w:ascii="Tahoma" w:hAnsi="Tahoma" w:cs="Tahoma"/>
                  <w:sz w:val="20"/>
                  <w:szCs w:val="20"/>
                  <w:lang w:val="en-US"/>
                </w:rPr>
                <w:t>stayropoylos</w:t>
              </w:r>
              <w:r w:rsidR="007A5B1D" w:rsidRPr="00934624">
                <w:rPr>
                  <w:rStyle w:val="-"/>
                  <w:rFonts w:ascii="Tahoma" w:hAnsi="Tahoma" w:cs="Tahoma"/>
                  <w:sz w:val="20"/>
                  <w:szCs w:val="20"/>
                </w:rPr>
                <w:t>@1504.</w:t>
              </w:r>
              <w:r w:rsidR="007A5B1D" w:rsidRPr="00934624">
                <w:rPr>
                  <w:rStyle w:val="-"/>
                  <w:rFonts w:ascii="Tahoma" w:hAnsi="Tahoma" w:cs="Tahoma"/>
                  <w:sz w:val="20"/>
                  <w:szCs w:val="20"/>
                  <w:lang w:val="en-US"/>
                </w:rPr>
                <w:t>syzefxis</w:t>
              </w:r>
              <w:r w:rsidR="007A5B1D" w:rsidRPr="00934624">
                <w:rPr>
                  <w:rStyle w:val="-"/>
                  <w:rFonts w:ascii="Tahoma" w:hAnsi="Tahoma" w:cs="Tahoma"/>
                  <w:sz w:val="20"/>
                  <w:szCs w:val="20"/>
                </w:rPr>
                <w:t>.</w:t>
              </w:r>
              <w:r w:rsidR="007A5B1D" w:rsidRPr="00934624">
                <w:rPr>
                  <w:rStyle w:val="-"/>
                  <w:rFonts w:ascii="Tahoma" w:hAnsi="Tahoma" w:cs="Tahoma"/>
                  <w:sz w:val="20"/>
                  <w:szCs w:val="20"/>
                  <w:lang w:val="en-US"/>
                </w:rPr>
                <w:t>gov</w:t>
              </w:r>
              <w:r w:rsidR="007A5B1D" w:rsidRPr="00934624">
                <w:rPr>
                  <w:rStyle w:val="-"/>
                  <w:rFonts w:ascii="Tahoma" w:hAnsi="Tahoma" w:cs="Tahoma"/>
                  <w:sz w:val="20"/>
                  <w:szCs w:val="20"/>
                </w:rPr>
                <w:t>.</w:t>
              </w:r>
              <w:r w:rsidR="007A5B1D" w:rsidRPr="00934624">
                <w:rPr>
                  <w:rStyle w:val="-"/>
                  <w:rFonts w:ascii="Tahoma" w:hAnsi="Tahoma" w:cs="Tahoma"/>
                  <w:sz w:val="20"/>
                  <w:szCs w:val="20"/>
                  <w:lang w:val="en-US"/>
                </w:rPr>
                <w:t>gr</w:t>
              </w:r>
            </w:hyperlink>
          </w:p>
          <w:p w:rsidR="006A2664" w:rsidRPr="007A5B1D" w:rsidRDefault="00C4128B">
            <w:pPr>
              <w:pStyle w:val="normalwithoutspacing"/>
              <w:snapToGrid w:val="0"/>
            </w:pPr>
            <w:hyperlink r:id="rId10" w:history="1">
              <w:r w:rsidR="007A5B1D" w:rsidRPr="000937C3">
                <w:rPr>
                  <w:rStyle w:val="-"/>
                  <w:rFonts w:ascii="Tahoma" w:hAnsi="Tahoma" w:cs="Tahoma"/>
                  <w:sz w:val="20"/>
                  <w:szCs w:val="20"/>
                  <w:lang w:val="en-US"/>
                </w:rPr>
                <w:t>g</w:t>
              </w:r>
              <w:r w:rsidR="007A5B1D" w:rsidRPr="000937C3">
                <w:rPr>
                  <w:rStyle w:val="-"/>
                  <w:rFonts w:ascii="Tahoma" w:hAnsi="Tahoma" w:cs="Tahoma"/>
                  <w:sz w:val="20"/>
                  <w:szCs w:val="20"/>
                </w:rPr>
                <w:t>.</w:t>
              </w:r>
              <w:r w:rsidR="007A5B1D" w:rsidRPr="000937C3">
                <w:rPr>
                  <w:rStyle w:val="-"/>
                  <w:rFonts w:ascii="Tahoma" w:hAnsi="Tahoma" w:cs="Tahoma"/>
                  <w:sz w:val="20"/>
                  <w:szCs w:val="20"/>
                  <w:lang w:val="en-US"/>
                </w:rPr>
                <w:t>koymari</w:t>
              </w:r>
              <w:r w:rsidR="007A5B1D" w:rsidRPr="000937C3">
                <w:rPr>
                  <w:rStyle w:val="-"/>
                  <w:rFonts w:ascii="Tahoma" w:hAnsi="Tahoma" w:cs="Tahoma"/>
                  <w:sz w:val="20"/>
                  <w:szCs w:val="20"/>
                </w:rPr>
                <w:t>@1504.</w:t>
              </w:r>
              <w:r w:rsidR="007A5B1D" w:rsidRPr="000937C3">
                <w:rPr>
                  <w:rStyle w:val="-"/>
                  <w:rFonts w:ascii="Tahoma" w:hAnsi="Tahoma" w:cs="Tahoma"/>
                  <w:sz w:val="20"/>
                  <w:szCs w:val="20"/>
                  <w:lang w:val="en-US"/>
                </w:rPr>
                <w:t>syzefxis</w:t>
              </w:r>
              <w:r w:rsidR="007A5B1D" w:rsidRPr="000937C3">
                <w:rPr>
                  <w:rStyle w:val="-"/>
                  <w:rFonts w:ascii="Tahoma" w:hAnsi="Tahoma" w:cs="Tahoma"/>
                  <w:sz w:val="20"/>
                  <w:szCs w:val="20"/>
                </w:rPr>
                <w:t>.</w:t>
              </w:r>
              <w:r w:rsidR="007A5B1D" w:rsidRPr="000937C3">
                <w:rPr>
                  <w:rStyle w:val="-"/>
                  <w:rFonts w:ascii="Tahoma" w:hAnsi="Tahoma" w:cs="Tahoma"/>
                  <w:sz w:val="20"/>
                  <w:szCs w:val="20"/>
                  <w:lang w:val="en-US"/>
                </w:rPr>
                <w:t>gov</w:t>
              </w:r>
              <w:r w:rsidR="007A5B1D" w:rsidRPr="000937C3">
                <w:rPr>
                  <w:rStyle w:val="-"/>
                  <w:rFonts w:ascii="Tahoma" w:hAnsi="Tahoma" w:cs="Tahoma"/>
                  <w:sz w:val="20"/>
                  <w:szCs w:val="20"/>
                </w:rPr>
                <w:t>.</w:t>
              </w:r>
              <w:r w:rsidR="007A5B1D" w:rsidRPr="000937C3">
                <w:rPr>
                  <w:rStyle w:val="-"/>
                  <w:rFonts w:ascii="Tahoma" w:hAnsi="Tahoma" w:cs="Tahoma"/>
                  <w:sz w:val="20"/>
                  <w:szCs w:val="20"/>
                  <w:lang w:val="en-US"/>
                </w:rPr>
                <w:t>gr</w:t>
              </w:r>
            </w:hyperlink>
          </w:p>
        </w:tc>
      </w:tr>
      <w:tr w:rsidR="006A2664">
        <w:tc>
          <w:tcPr>
            <w:tcW w:w="5245" w:type="dxa"/>
            <w:tcBorders>
              <w:top w:val="single" w:sz="4" w:space="0" w:color="000000"/>
              <w:left w:val="single" w:sz="4" w:space="0" w:color="000000"/>
              <w:bottom w:val="single" w:sz="4" w:space="0" w:color="000000"/>
            </w:tcBorders>
            <w:shd w:val="clear" w:color="auto" w:fill="auto"/>
          </w:tcPr>
          <w:p w:rsidR="006A2664" w:rsidRDefault="006A2664">
            <w:pPr>
              <w:pStyle w:val="normalwithoutspacing"/>
            </w:pPr>
            <w:r>
              <w:t>Αρμόδιος για πληροφορίες</w:t>
            </w:r>
            <w:r>
              <w:rPr>
                <w:rStyle w:val="WW-FootnoteReference"/>
              </w:rPr>
              <w:footnoteReference w:id="4"/>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6A2664" w:rsidRPr="006F5948" w:rsidRDefault="006F5948">
            <w:pPr>
              <w:pStyle w:val="normalwithoutspacing"/>
              <w:snapToGrid w:val="0"/>
            </w:pPr>
            <w:r>
              <w:t>Ευρυσθένης Σταυρόπουλος – Γεωργία Κούμαρη</w:t>
            </w:r>
          </w:p>
        </w:tc>
      </w:tr>
      <w:tr w:rsidR="006A2664" w:rsidRPr="00854EC6">
        <w:tc>
          <w:tcPr>
            <w:tcW w:w="5245" w:type="dxa"/>
            <w:tcBorders>
              <w:top w:val="single" w:sz="4" w:space="0" w:color="000000"/>
              <w:left w:val="single" w:sz="4" w:space="0" w:color="000000"/>
              <w:bottom w:val="single" w:sz="4" w:space="0" w:color="000000"/>
            </w:tcBorders>
            <w:shd w:val="clear" w:color="auto" w:fill="auto"/>
          </w:tcPr>
          <w:p w:rsidR="006A2664" w:rsidRDefault="006A2664">
            <w:pPr>
              <w:pStyle w:val="normalwithoutspacing"/>
            </w:pPr>
            <w:r>
              <w:t>Γενική Διεύθυνση στο διαδίκτυο  (URL)</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6A2664" w:rsidRDefault="00C4128B">
            <w:pPr>
              <w:pStyle w:val="normalwithoutspacing"/>
              <w:snapToGrid w:val="0"/>
            </w:pPr>
            <w:hyperlink r:id="rId11" w:history="1">
              <w:r w:rsidR="007A5B1D" w:rsidRPr="000937C3">
                <w:rPr>
                  <w:rStyle w:val="-"/>
                  <w:rFonts w:ascii="Tahoma" w:hAnsi="Tahoma" w:cs="Tahoma"/>
                  <w:sz w:val="20"/>
                  <w:szCs w:val="20"/>
                </w:rPr>
                <w:t>http://www.promitheus.gov.gr</w:t>
              </w:r>
            </w:hyperlink>
          </w:p>
        </w:tc>
      </w:tr>
      <w:tr w:rsidR="006A2664" w:rsidRPr="006F5948">
        <w:tc>
          <w:tcPr>
            <w:tcW w:w="5245" w:type="dxa"/>
            <w:tcBorders>
              <w:top w:val="single" w:sz="4" w:space="0" w:color="000000"/>
              <w:left w:val="single" w:sz="4" w:space="0" w:color="000000"/>
              <w:bottom w:val="single" w:sz="4" w:space="0" w:color="000000"/>
            </w:tcBorders>
            <w:shd w:val="clear" w:color="auto" w:fill="auto"/>
          </w:tcPr>
          <w:p w:rsidR="006A2664" w:rsidRDefault="006A2664">
            <w:pPr>
              <w:pStyle w:val="normalwithoutspacing"/>
            </w:pPr>
            <w:r>
              <w:t>Διεύθυνση του προφίλ αγοραστή στο διαδίκτυο (URL)</w:t>
            </w:r>
            <w:r>
              <w:rPr>
                <w:rStyle w:val="WW-FootnoteReference"/>
              </w:rPr>
              <w:footnoteReference w:id="5"/>
            </w:r>
          </w:p>
        </w:tc>
        <w:bookmarkStart w:id="3" w:name="OLE_LINK15"/>
        <w:bookmarkStart w:id="4" w:name="OLE_LINK16"/>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7A5B1D" w:rsidRDefault="00C4128B" w:rsidP="007A5B1D">
            <w:pPr>
              <w:pStyle w:val="normalwithoutspacing"/>
              <w:snapToGrid w:val="0"/>
            </w:pPr>
            <w:r>
              <w:rPr>
                <w:lang w:val="en-US"/>
              </w:rPr>
              <w:fldChar w:fldCharType="begin"/>
            </w:r>
            <w:r w:rsidR="007A5B1D">
              <w:rPr>
                <w:lang w:val="en-US"/>
              </w:rPr>
              <w:instrText xml:space="preserve"> HYPERLINK "http://www.sparti.gov.gr" </w:instrText>
            </w:r>
            <w:r>
              <w:rPr>
                <w:lang w:val="en-US"/>
              </w:rPr>
              <w:fldChar w:fldCharType="separate"/>
            </w:r>
            <w:r w:rsidR="007A5B1D" w:rsidRPr="00934624">
              <w:rPr>
                <w:rStyle w:val="-"/>
                <w:lang w:val="en-US"/>
              </w:rPr>
              <w:t>www.sparti.gov.gr</w:t>
            </w:r>
            <w:bookmarkEnd w:id="3"/>
            <w:bookmarkEnd w:id="4"/>
            <w:r>
              <w:rPr>
                <w:lang w:val="en-US"/>
              </w:rPr>
              <w:fldChar w:fldCharType="end"/>
            </w:r>
          </w:p>
        </w:tc>
      </w:tr>
    </w:tbl>
    <w:p w:rsidR="006A2664" w:rsidRDefault="006A2664">
      <w:pPr>
        <w:pStyle w:val="normalwithoutspacing"/>
      </w:pPr>
    </w:p>
    <w:p w:rsidR="006A2664" w:rsidRDefault="006A2664">
      <w:pPr>
        <w:pStyle w:val="normalwithoutspacing"/>
      </w:pPr>
      <w:r>
        <w:rPr>
          <w:b/>
        </w:rPr>
        <w:t xml:space="preserve">Είδος Αναθέτουσας Αρχής </w:t>
      </w:r>
    </w:p>
    <w:p w:rsidR="00346B55" w:rsidRDefault="006A2664" w:rsidP="00346B55">
      <w:pPr>
        <w:suppressAutoHyphens w:val="0"/>
        <w:autoSpaceDE w:val="0"/>
        <w:autoSpaceDN w:val="0"/>
        <w:adjustRightInd w:val="0"/>
        <w:spacing w:after="0"/>
        <w:jc w:val="left"/>
        <w:rPr>
          <w:szCs w:val="22"/>
          <w:lang w:val="el-GR" w:eastAsia="el-GR"/>
        </w:rPr>
      </w:pPr>
      <w:r w:rsidRPr="00346B55">
        <w:rPr>
          <w:lang w:val="el-GR"/>
        </w:rPr>
        <w:t xml:space="preserve">Η Αναθέτουσα Αρχή είναι </w:t>
      </w:r>
      <w:r>
        <w:rPr>
          <w:rStyle w:val="a5"/>
          <w:rFonts w:cs="Calibri"/>
          <w:szCs w:val="22"/>
        </w:rPr>
        <w:footnoteReference w:id="6"/>
      </w:r>
      <w:r w:rsidR="00EB1BEA" w:rsidRPr="00B86678">
        <w:rPr>
          <w:lang w:val="el-GR"/>
        </w:rPr>
        <w:t>ΔήμοςΣπάρτης</w:t>
      </w:r>
      <w:r w:rsidR="00346B55">
        <w:rPr>
          <w:szCs w:val="22"/>
          <w:lang w:val="el-GR" w:eastAsia="el-GR"/>
        </w:rPr>
        <w:t>, μη κεντρική αναθέτουσα αρχή και ανήκει στην Γενική Κυβέρνηση (Υποτομέας Ο.Τ.Α.).</w:t>
      </w:r>
    </w:p>
    <w:p w:rsidR="006A2664" w:rsidRDefault="006A2664">
      <w:pPr>
        <w:pStyle w:val="normalwithoutspacing"/>
      </w:pPr>
    </w:p>
    <w:p w:rsidR="006A2664" w:rsidRDefault="006A2664">
      <w:pPr>
        <w:pStyle w:val="normalwithoutspacing"/>
      </w:pPr>
      <w:r>
        <w:rPr>
          <w:b/>
        </w:rPr>
        <w:t>Κύρια δραστηριότητα Α.Α.</w:t>
      </w:r>
      <w:r>
        <w:rPr>
          <w:rStyle w:val="a5"/>
          <w:rFonts w:cs="Calibri"/>
          <w:b/>
          <w:szCs w:val="22"/>
        </w:rPr>
        <w:footnoteReference w:id="7"/>
      </w:r>
    </w:p>
    <w:p w:rsidR="006A2664" w:rsidRDefault="006A2664">
      <w:pPr>
        <w:pStyle w:val="normalwithoutspacing"/>
        <w:rPr>
          <w:szCs w:val="22"/>
          <w:lang w:eastAsia="el-GR"/>
        </w:rPr>
      </w:pPr>
      <w:r>
        <w:t xml:space="preserve">Η κύρια δραστηριότητα της Αναθέτουσας Αρχής </w:t>
      </w:r>
      <w:r w:rsidR="00346B55">
        <w:rPr>
          <w:szCs w:val="22"/>
          <w:lang w:eastAsia="el-GR"/>
        </w:rPr>
        <w:t xml:space="preserve"> είναι οι Γενικές Δημόσιες Υπηρεσίες.</w:t>
      </w:r>
    </w:p>
    <w:p w:rsidR="00346B55" w:rsidRDefault="00346B55">
      <w:pPr>
        <w:pStyle w:val="normalwithoutspacing"/>
      </w:pPr>
    </w:p>
    <w:p w:rsidR="006A2664" w:rsidRDefault="00346B55" w:rsidP="000D3216">
      <w:pPr>
        <w:pStyle w:val="normalwithoutspacing"/>
        <w:spacing w:after="0"/>
      </w:pPr>
      <w:r>
        <w:rPr>
          <w:szCs w:val="22"/>
          <w:lang w:eastAsia="el-GR"/>
        </w:rPr>
        <w:t>Εφαρμοστέο εθνικό δίκαιο είναι το Ελληνικό.</w:t>
      </w:r>
      <w:r w:rsidR="006A2664">
        <w:rPr>
          <w:rStyle w:val="a5"/>
          <w:szCs w:val="22"/>
        </w:rPr>
        <w:footnoteReference w:id="8"/>
      </w:r>
      <w:r w:rsidR="006A2664">
        <w:t xml:space="preserve"> : </w:t>
      </w:r>
    </w:p>
    <w:p w:rsidR="00346B55" w:rsidRDefault="00346B55" w:rsidP="000D3216">
      <w:pPr>
        <w:pStyle w:val="normalwithoutspacing"/>
        <w:spacing w:after="0"/>
      </w:pPr>
    </w:p>
    <w:p w:rsidR="006A2664" w:rsidRDefault="006A2664" w:rsidP="000D3216">
      <w:pPr>
        <w:pStyle w:val="normalwithoutspacing"/>
        <w:spacing w:after="0"/>
        <w:rPr>
          <w:b/>
        </w:rPr>
      </w:pPr>
      <w:r>
        <w:rPr>
          <w:b/>
        </w:rPr>
        <w:t xml:space="preserve">Στοιχεία Επικοινωνίας </w:t>
      </w:r>
      <w:r>
        <w:rPr>
          <w:rStyle w:val="a5"/>
          <w:b/>
          <w:szCs w:val="22"/>
        </w:rPr>
        <w:footnoteReference w:id="9"/>
      </w:r>
    </w:p>
    <w:p w:rsidR="002C3193" w:rsidRDefault="006A2664" w:rsidP="002C3193">
      <w:pPr>
        <w:suppressAutoHyphens w:val="0"/>
        <w:autoSpaceDE w:val="0"/>
        <w:autoSpaceDN w:val="0"/>
        <w:adjustRightInd w:val="0"/>
        <w:spacing w:after="0"/>
        <w:jc w:val="left"/>
        <w:rPr>
          <w:szCs w:val="22"/>
          <w:lang w:val="el-GR" w:eastAsia="el-GR"/>
        </w:rPr>
      </w:pPr>
      <w:r w:rsidRPr="002C3193">
        <w:rPr>
          <w:kern w:val="1"/>
          <w:lang w:val="el-GR"/>
        </w:rPr>
        <w:t>α)</w:t>
      </w:r>
      <w:r w:rsidRPr="002C3193">
        <w:rPr>
          <w:kern w:val="1"/>
          <w:lang w:val="el-GR"/>
        </w:rPr>
        <w:tab/>
        <w:t xml:space="preserve">Τα έγγραφα της σύμβασης είναι διαθέσιμα για ελεύθερη, πλήρη, άμεση &amp; δωρεάν ηλεκτρονική πρόσβαση μέσω της διαδικτυακής πύλης </w:t>
      </w:r>
      <w:hyperlink r:id="rId12" w:history="1">
        <w:r w:rsidR="00D8153E" w:rsidRPr="00934624">
          <w:rPr>
            <w:rStyle w:val="-"/>
            <w:kern w:val="1"/>
          </w:rPr>
          <w:t>www</w:t>
        </w:r>
        <w:r w:rsidR="00D8153E" w:rsidRPr="00934624">
          <w:rPr>
            <w:rStyle w:val="-"/>
            <w:kern w:val="1"/>
            <w:lang w:val="el-GR"/>
          </w:rPr>
          <w:t>.</w:t>
        </w:r>
        <w:proofErr w:type="spellStart"/>
        <w:r w:rsidR="00D8153E" w:rsidRPr="00934624">
          <w:rPr>
            <w:rStyle w:val="-"/>
            <w:kern w:val="1"/>
          </w:rPr>
          <w:t>promitheus</w:t>
        </w:r>
        <w:proofErr w:type="spellEnd"/>
        <w:r w:rsidR="00D8153E" w:rsidRPr="00934624">
          <w:rPr>
            <w:rStyle w:val="-"/>
            <w:kern w:val="1"/>
            <w:lang w:val="el-GR"/>
          </w:rPr>
          <w:t>.</w:t>
        </w:r>
        <w:proofErr w:type="spellStart"/>
        <w:r w:rsidR="00D8153E" w:rsidRPr="00934624">
          <w:rPr>
            <w:rStyle w:val="-"/>
            <w:kern w:val="1"/>
          </w:rPr>
          <w:t>gov</w:t>
        </w:r>
        <w:proofErr w:type="spellEnd"/>
        <w:r w:rsidR="00D8153E" w:rsidRPr="00934624">
          <w:rPr>
            <w:rStyle w:val="-"/>
            <w:kern w:val="1"/>
            <w:lang w:val="el-GR"/>
          </w:rPr>
          <w:t>.</w:t>
        </w:r>
        <w:proofErr w:type="spellStart"/>
        <w:r w:rsidR="00D8153E" w:rsidRPr="00934624">
          <w:rPr>
            <w:rStyle w:val="-"/>
            <w:kern w:val="1"/>
          </w:rPr>
          <w:t>gr</w:t>
        </w:r>
        <w:proofErr w:type="spellEnd"/>
      </w:hyperlink>
      <w:r w:rsidRPr="002C3193">
        <w:rPr>
          <w:kern w:val="1"/>
          <w:lang w:val="el-GR"/>
        </w:rPr>
        <w:t xml:space="preserve"> του </w:t>
      </w:r>
      <w:proofErr w:type="spellStart"/>
      <w:r w:rsidRPr="002C3193">
        <w:rPr>
          <w:kern w:val="1"/>
          <w:lang w:val="el-GR"/>
        </w:rPr>
        <w:t>Ε.Σ.Η.ΔΗ.Σ</w:t>
      </w:r>
      <w:r w:rsidR="002C3193">
        <w:rPr>
          <w:szCs w:val="22"/>
          <w:lang w:val="el-GR" w:eastAsia="el-GR"/>
        </w:rPr>
        <w:t>καθώς</w:t>
      </w:r>
      <w:proofErr w:type="spellEnd"/>
      <w:r w:rsidR="002C3193">
        <w:rPr>
          <w:szCs w:val="22"/>
          <w:lang w:val="el-GR" w:eastAsia="el-GR"/>
        </w:rPr>
        <w:t xml:space="preserve"> και της</w:t>
      </w:r>
    </w:p>
    <w:p w:rsidR="006A2664" w:rsidRDefault="002C3193" w:rsidP="002C3193">
      <w:pPr>
        <w:pStyle w:val="normalwithoutspacing"/>
        <w:ind w:left="567" w:hanging="567"/>
      </w:pPr>
      <w:r>
        <w:rPr>
          <w:szCs w:val="22"/>
          <w:lang w:eastAsia="el-GR"/>
        </w:rPr>
        <w:t xml:space="preserve">ιστοσελίδας του Δήμου στη διεύθυνση </w:t>
      </w:r>
      <w:hyperlink r:id="rId13" w:history="1">
        <w:r w:rsidR="00D8153E" w:rsidRPr="00934624">
          <w:rPr>
            <w:rStyle w:val="-"/>
            <w:lang w:val="en-US"/>
          </w:rPr>
          <w:t>www</w:t>
        </w:r>
        <w:r w:rsidR="00D8153E" w:rsidRPr="00934624">
          <w:rPr>
            <w:rStyle w:val="-"/>
          </w:rPr>
          <w:t>.</w:t>
        </w:r>
        <w:proofErr w:type="spellStart"/>
        <w:r w:rsidR="00D8153E" w:rsidRPr="00934624">
          <w:rPr>
            <w:rStyle w:val="-"/>
            <w:lang w:val="en-US"/>
          </w:rPr>
          <w:t>sparti</w:t>
        </w:r>
        <w:proofErr w:type="spellEnd"/>
        <w:r w:rsidR="00D8153E" w:rsidRPr="00934624">
          <w:rPr>
            <w:rStyle w:val="-"/>
          </w:rPr>
          <w:t>.</w:t>
        </w:r>
        <w:proofErr w:type="spellStart"/>
        <w:r w:rsidR="00D8153E" w:rsidRPr="00934624">
          <w:rPr>
            <w:rStyle w:val="-"/>
            <w:lang w:val="en-US"/>
          </w:rPr>
          <w:t>gov</w:t>
        </w:r>
        <w:proofErr w:type="spellEnd"/>
        <w:r w:rsidR="00D8153E" w:rsidRPr="00934624">
          <w:rPr>
            <w:rStyle w:val="-"/>
          </w:rPr>
          <w:t>.</w:t>
        </w:r>
        <w:proofErr w:type="spellStart"/>
        <w:r w:rsidR="00D8153E" w:rsidRPr="00934624">
          <w:rPr>
            <w:rStyle w:val="-"/>
            <w:lang w:val="en-US"/>
          </w:rPr>
          <w:t>gr</w:t>
        </w:r>
        <w:proofErr w:type="spellEnd"/>
      </w:hyperlink>
      <w:r w:rsidR="006A2664">
        <w:rPr>
          <w:kern w:val="1"/>
        </w:rPr>
        <w:t>.</w:t>
      </w:r>
      <w:r w:rsidR="006A2664">
        <w:rPr>
          <w:rStyle w:val="WW-FootnoteReference"/>
          <w:kern w:val="1"/>
        </w:rPr>
        <w:footnoteReference w:id="10"/>
      </w:r>
    </w:p>
    <w:p w:rsidR="002C3193" w:rsidRDefault="006A2664" w:rsidP="002C3193">
      <w:pPr>
        <w:suppressAutoHyphens w:val="0"/>
        <w:autoSpaceDE w:val="0"/>
        <w:autoSpaceDN w:val="0"/>
        <w:adjustRightInd w:val="0"/>
        <w:spacing w:after="0"/>
        <w:jc w:val="left"/>
        <w:rPr>
          <w:szCs w:val="22"/>
          <w:lang w:val="el-GR" w:eastAsia="el-GR"/>
        </w:rPr>
      </w:pPr>
      <w:r w:rsidRPr="002C3193">
        <w:rPr>
          <w:lang w:val="el-GR"/>
        </w:rPr>
        <w:lastRenderedPageBreak/>
        <w:t>β)</w:t>
      </w:r>
      <w:r w:rsidRPr="002C3193">
        <w:rPr>
          <w:lang w:val="el-GR"/>
        </w:rPr>
        <w:tab/>
      </w:r>
      <w:r w:rsidR="002C3193">
        <w:rPr>
          <w:szCs w:val="22"/>
          <w:lang w:val="el-GR" w:eastAsia="el-GR"/>
        </w:rPr>
        <w:t>Οι προσφορές πρέπει να υποβάλλονται ηλεκτρονικά μέσω της διαδικτυακής πύλης</w:t>
      </w:r>
    </w:p>
    <w:p w:rsidR="006A2664" w:rsidRDefault="002C3193">
      <w:pPr>
        <w:pStyle w:val="normalwithoutspacing"/>
        <w:ind w:left="567" w:hanging="567"/>
      </w:pPr>
      <w:r>
        <w:rPr>
          <w:szCs w:val="22"/>
          <w:lang w:eastAsia="el-GR"/>
        </w:rPr>
        <w:t>www.promitheus.gov.gr του Ε.Σ.Η.ΔΗ.Σ.</w:t>
      </w:r>
    </w:p>
    <w:p w:rsidR="006A2664" w:rsidRPr="000C4284" w:rsidRDefault="006A2664">
      <w:pPr>
        <w:pStyle w:val="2"/>
        <w:rPr>
          <w:lang w:val="el-GR"/>
        </w:rPr>
      </w:pPr>
      <w:bookmarkStart w:id="5" w:name="__RefHeading___Toc111_1659156176"/>
      <w:bookmarkEnd w:id="5"/>
      <w:r>
        <w:rPr>
          <w:lang w:val="el-GR"/>
        </w:rPr>
        <w:t>1.2</w:t>
      </w:r>
      <w:r>
        <w:rPr>
          <w:lang w:val="el-GR"/>
        </w:rPr>
        <w:tab/>
        <w:t>Στοιχεία Διαδικασίας-Χρηματοδότηση</w:t>
      </w:r>
    </w:p>
    <w:p w:rsidR="006A2664" w:rsidRPr="000C4284" w:rsidRDefault="006A2664">
      <w:pPr>
        <w:rPr>
          <w:lang w:val="el-GR"/>
        </w:rPr>
      </w:pPr>
      <w:r>
        <w:rPr>
          <w:b/>
          <w:lang w:val="el-GR"/>
        </w:rPr>
        <w:t xml:space="preserve">Είδος διαδικασίας </w:t>
      </w:r>
    </w:p>
    <w:p w:rsidR="009D0B4A" w:rsidRDefault="006A2664" w:rsidP="009D0B4A">
      <w:pPr>
        <w:suppressAutoHyphens w:val="0"/>
        <w:autoSpaceDE w:val="0"/>
        <w:autoSpaceDN w:val="0"/>
        <w:adjustRightInd w:val="0"/>
        <w:spacing w:after="0"/>
        <w:jc w:val="left"/>
        <w:rPr>
          <w:szCs w:val="22"/>
          <w:lang w:val="el-GR" w:eastAsia="el-GR"/>
        </w:rPr>
      </w:pPr>
      <w:r w:rsidRPr="009D0B4A">
        <w:rPr>
          <w:lang w:val="el-GR"/>
        </w:rPr>
        <w:t>Ο διαγωνισμός θα διεξαχθεί με την ανοικτή διαδικασία του άρθρου 27 του ν. 4412/16</w:t>
      </w:r>
      <w:r w:rsidR="009D0B4A">
        <w:rPr>
          <w:szCs w:val="22"/>
          <w:lang w:val="el-GR" w:eastAsia="el-GR"/>
        </w:rPr>
        <w:t>ειδικότερα με</w:t>
      </w:r>
    </w:p>
    <w:p w:rsidR="006A2664" w:rsidRPr="00EC7396" w:rsidRDefault="009D0B4A" w:rsidP="00EC7396">
      <w:pPr>
        <w:suppressAutoHyphens w:val="0"/>
        <w:autoSpaceDE w:val="0"/>
        <w:autoSpaceDN w:val="0"/>
        <w:adjustRightInd w:val="0"/>
        <w:spacing w:after="0"/>
        <w:jc w:val="left"/>
        <w:rPr>
          <w:lang w:val="el-GR"/>
        </w:rPr>
      </w:pPr>
      <w:r>
        <w:rPr>
          <w:szCs w:val="22"/>
          <w:lang w:val="el-GR" w:eastAsia="el-GR"/>
        </w:rPr>
        <w:t xml:space="preserve">ανοικτό ηλεκτρονικό διαγωνισμό </w:t>
      </w:r>
      <w:r w:rsidR="005D23F8" w:rsidRPr="00B86678">
        <w:rPr>
          <w:szCs w:val="22"/>
          <w:lang w:val="el-GR" w:eastAsia="el-GR"/>
        </w:rPr>
        <w:t>κάτω</w:t>
      </w:r>
      <w:r>
        <w:rPr>
          <w:szCs w:val="22"/>
          <w:lang w:val="el-GR" w:eastAsia="el-GR"/>
        </w:rPr>
        <w:t xml:space="preserve"> των ορίων με κριτήριο ανάθεσης </w:t>
      </w:r>
      <w:r w:rsidRPr="00F61FF5">
        <w:rPr>
          <w:szCs w:val="22"/>
          <w:lang w:val="el-GR" w:eastAsia="el-GR"/>
        </w:rPr>
        <w:t xml:space="preserve">την </w:t>
      </w:r>
      <w:r w:rsidR="00EC7396" w:rsidRPr="00F61FF5">
        <w:rPr>
          <w:szCs w:val="22"/>
          <w:lang w:val="el-GR" w:eastAsia="el-GR"/>
        </w:rPr>
        <w:t xml:space="preserve">χαμηλότερη τιμή ανά είδος </w:t>
      </w:r>
      <w:r w:rsidR="002B3826" w:rsidRPr="00F61FF5">
        <w:rPr>
          <w:szCs w:val="22"/>
          <w:lang w:val="el-GR" w:eastAsia="el-GR"/>
        </w:rPr>
        <w:t xml:space="preserve">του προϋπολογισμού της αριθ. </w:t>
      </w:r>
      <w:r w:rsidR="00B86678" w:rsidRPr="00F61FF5">
        <w:rPr>
          <w:b/>
          <w:bCs/>
          <w:szCs w:val="22"/>
          <w:lang w:val="el-GR" w:eastAsia="el-GR"/>
        </w:rPr>
        <w:t>:   0</w:t>
      </w:r>
      <w:r w:rsidR="00217733" w:rsidRPr="00F61FF5">
        <w:rPr>
          <w:b/>
          <w:bCs/>
          <w:szCs w:val="22"/>
          <w:lang w:val="el-GR" w:eastAsia="el-GR"/>
        </w:rPr>
        <w:t>63 / 2020</w:t>
      </w:r>
      <w:r w:rsidR="00EC7396" w:rsidRPr="00F61FF5">
        <w:rPr>
          <w:szCs w:val="22"/>
          <w:lang w:val="el-GR" w:eastAsia="el-GR"/>
        </w:rPr>
        <w:t xml:space="preserve"> μελέτης</w:t>
      </w:r>
      <w:r w:rsidR="00875542" w:rsidRPr="00F61FF5">
        <w:rPr>
          <w:szCs w:val="22"/>
          <w:lang w:val="el-GR"/>
        </w:rPr>
        <w:t>της Δ/νσης Τεχνικών Υπηρεσιών, Χωροταξί</w:t>
      </w:r>
      <w:r w:rsidR="00875542" w:rsidRPr="00383CBD">
        <w:rPr>
          <w:szCs w:val="22"/>
          <w:lang w:val="el-GR"/>
        </w:rPr>
        <w:t>ας, Υπηρεσίας Δόμησης και Περιβάλλοντος  του Δήμου  Σπάρτης.</w:t>
      </w:r>
    </w:p>
    <w:p w:rsidR="006A2664" w:rsidRDefault="006A2664">
      <w:pPr>
        <w:pStyle w:val="normalwithoutspacing"/>
      </w:pPr>
    </w:p>
    <w:p w:rsidR="006A2664" w:rsidRDefault="006A2664">
      <w:pPr>
        <w:pStyle w:val="normalwithoutspacing"/>
      </w:pPr>
      <w:r>
        <w:rPr>
          <w:b/>
        </w:rPr>
        <w:t>Χρηματοδότηση της σύμβασης</w:t>
      </w:r>
      <w:r>
        <w:rPr>
          <w:rStyle w:val="a5"/>
          <w:b/>
          <w:szCs w:val="22"/>
        </w:rPr>
        <w:footnoteReference w:id="11"/>
      </w:r>
    </w:p>
    <w:p w:rsidR="006A2664" w:rsidRPr="00EA08A8" w:rsidRDefault="006A2664">
      <w:pPr>
        <w:pStyle w:val="normalwithoutspacing"/>
      </w:pPr>
      <w:r>
        <w:t xml:space="preserve">Φορέας χρηματοδότησης της παρούσας σύμβασης είναι </w:t>
      </w:r>
      <w:r w:rsidR="00FD2B7F">
        <w:t xml:space="preserve">ο Δήμος Σπάρτης. </w:t>
      </w:r>
      <w:r>
        <w:t>Η δαπάνη</w:t>
      </w:r>
      <w:r w:rsidR="005D23F8">
        <w:t xml:space="preserve"> της </w:t>
      </w:r>
      <w:r w:rsidR="00EA08A8">
        <w:t xml:space="preserve">σύμβασης </w:t>
      </w:r>
      <w:r w:rsidR="005D23F8">
        <w:t xml:space="preserve">εκτιμώμενης δαπάνης ποσού </w:t>
      </w:r>
      <w:r w:rsidR="005D23F8" w:rsidRPr="005D4A38">
        <w:rPr>
          <w:b/>
        </w:rPr>
        <w:t>72.264,93  €</w:t>
      </w:r>
      <w:r>
        <w:t xml:space="preserve"> βαρύνει </w:t>
      </w:r>
      <w:r w:rsidR="00217733">
        <w:t>τον</w:t>
      </w:r>
      <w:r w:rsidR="00D62FAF" w:rsidRPr="00D62FAF">
        <w:t xml:space="preserve"> </w:t>
      </w:r>
      <w:r w:rsidR="00FD2B7F" w:rsidRPr="005D4A38">
        <w:rPr>
          <w:b/>
        </w:rPr>
        <w:t>Κ.Α.</w:t>
      </w:r>
      <w:r w:rsidR="00217733" w:rsidRPr="005D4A38">
        <w:rPr>
          <w:b/>
        </w:rPr>
        <w:t xml:space="preserve"> 20-6662.202</w:t>
      </w:r>
      <w:r w:rsidR="0053304C" w:rsidRPr="005D4A38">
        <w:t xml:space="preserve"> του προυπολ</w:t>
      </w:r>
      <w:r w:rsidR="005D23F8" w:rsidRPr="005D4A38">
        <w:t>ο</w:t>
      </w:r>
      <w:r w:rsidR="0053304C" w:rsidRPr="005D4A38">
        <w:t xml:space="preserve">γισμού </w:t>
      </w:r>
      <w:r w:rsidR="00EA08A8" w:rsidRPr="00EA08A8">
        <w:t>του Δημου Σπάρτης</w:t>
      </w:r>
      <w:r w:rsidR="00EA08A8" w:rsidRPr="00C529A3">
        <w:rPr>
          <w:sz w:val="18"/>
          <w:szCs w:val="18"/>
        </w:rPr>
        <w:footnoteReference w:id="12"/>
      </w:r>
      <w:r w:rsidR="0053304C" w:rsidRPr="005D4A38">
        <w:t>οικ</w:t>
      </w:r>
      <w:r w:rsidR="00C529A3">
        <w:t xml:space="preserve">ονομικού </w:t>
      </w:r>
      <w:r w:rsidR="0053304C" w:rsidRPr="005D4A38">
        <w:t xml:space="preserve"> έτους 2020</w:t>
      </w:r>
      <w:r w:rsidR="00D62FAF" w:rsidRPr="00D62FAF">
        <w:t xml:space="preserve"> </w:t>
      </w:r>
      <w:r w:rsidR="005D23F8" w:rsidRPr="005D4A38">
        <w:t>με τίτλο</w:t>
      </w:r>
      <w:r w:rsidR="00217733" w:rsidRPr="005D4A38">
        <w:t xml:space="preserve"> «</w:t>
      </w:r>
      <w:r w:rsidR="00217733" w:rsidRPr="005D4A38">
        <w:rPr>
          <w:b/>
        </w:rPr>
        <w:t>Προμήθεια φωτιστικών σωμάτων LED Δ.Ε. Σπάρτης</w:t>
      </w:r>
      <w:r w:rsidR="00217733" w:rsidRPr="005D4A38">
        <w:t xml:space="preserve">» </w:t>
      </w:r>
      <w:r w:rsidR="00EA08A8" w:rsidRPr="00EA08A8">
        <w:t>(</w:t>
      </w:r>
      <w:r w:rsidR="005D23F8" w:rsidRPr="00EA08A8">
        <w:t>Α</w:t>
      </w:r>
      <w:r w:rsidR="00EA08A8" w:rsidRPr="00EA08A8">
        <w:t>.</w:t>
      </w:r>
      <w:r w:rsidR="005D23F8" w:rsidRPr="00EA08A8">
        <w:t>Α</w:t>
      </w:r>
      <w:r w:rsidR="00EA08A8" w:rsidRPr="00EA08A8">
        <w:t>.</w:t>
      </w:r>
      <w:r w:rsidR="005D23F8" w:rsidRPr="00EA08A8">
        <w:t>Υ</w:t>
      </w:r>
      <w:r w:rsidR="00EA08A8" w:rsidRPr="00EA08A8">
        <w:t>.Α781/1-12-2020 ΑΔΑ Ω2ΙΗΩ1Ν-Ο4Λ ΑΔΑΜ 20</w:t>
      </w:r>
      <w:r w:rsidR="00EA08A8" w:rsidRPr="005D4A38">
        <w:t>REQ</w:t>
      </w:r>
      <w:r w:rsidR="00EA08A8" w:rsidRPr="00EA08A8">
        <w:t xml:space="preserve">007744186 2020-12-01) </w:t>
      </w:r>
    </w:p>
    <w:p w:rsidR="006A2664" w:rsidRPr="000C4284" w:rsidRDefault="006A2664">
      <w:pPr>
        <w:pStyle w:val="2"/>
        <w:rPr>
          <w:lang w:val="el-GR"/>
        </w:rPr>
      </w:pPr>
      <w:bookmarkStart w:id="6" w:name="__RefHeading___Toc113_1659156176"/>
      <w:bookmarkEnd w:id="6"/>
      <w:r>
        <w:rPr>
          <w:lang w:val="el-GR"/>
        </w:rPr>
        <w:t>1.3</w:t>
      </w:r>
      <w:r>
        <w:rPr>
          <w:lang w:val="el-GR"/>
        </w:rPr>
        <w:tab/>
        <w:t xml:space="preserve">Συνοπτική Περιγραφή φυσικού και οικονομικού αντικειμένου της σύμβασης </w:t>
      </w:r>
    </w:p>
    <w:p w:rsidR="006A2664" w:rsidRPr="00D62FAF" w:rsidRDefault="006A2664">
      <w:pPr>
        <w:rPr>
          <w:rFonts w:asciiTheme="minorHAnsi" w:hAnsiTheme="minorHAnsi" w:cstheme="minorHAnsi"/>
          <w:b/>
          <w:szCs w:val="22"/>
          <w:lang w:val="el-GR"/>
        </w:rPr>
      </w:pPr>
      <w:r w:rsidRPr="00D62FAF">
        <w:rPr>
          <w:rFonts w:asciiTheme="minorHAnsi" w:hAnsiTheme="minorHAnsi" w:cstheme="minorHAnsi"/>
          <w:lang w:val="el-GR"/>
        </w:rPr>
        <w:t xml:space="preserve">Αντικείμενο της σύμβασης  είναι </w:t>
      </w:r>
      <w:r w:rsidR="00217733" w:rsidRPr="00D62FAF">
        <w:rPr>
          <w:rFonts w:asciiTheme="minorHAnsi" w:hAnsiTheme="minorHAnsi" w:cstheme="minorHAnsi"/>
          <w:b/>
          <w:szCs w:val="22"/>
          <w:lang w:val="el-GR"/>
        </w:rPr>
        <w:t xml:space="preserve">«Προμήθεια φωτιστικών σωμάτων </w:t>
      </w:r>
      <w:r w:rsidR="00217733" w:rsidRPr="00D62FAF">
        <w:rPr>
          <w:rFonts w:asciiTheme="minorHAnsi" w:hAnsiTheme="minorHAnsi" w:cstheme="minorHAnsi"/>
          <w:b/>
          <w:szCs w:val="22"/>
          <w:lang w:val="en-US"/>
        </w:rPr>
        <w:t>LED</w:t>
      </w:r>
      <w:r w:rsidR="00217733" w:rsidRPr="00D62FAF">
        <w:rPr>
          <w:rFonts w:asciiTheme="minorHAnsi" w:hAnsiTheme="minorHAnsi" w:cstheme="minorHAnsi"/>
          <w:b/>
          <w:szCs w:val="22"/>
          <w:lang w:val="el-GR"/>
        </w:rPr>
        <w:t xml:space="preserve"> Δ.Ε. Σπάρτης»</w:t>
      </w:r>
    </w:p>
    <w:p w:rsidR="00EC7396" w:rsidRPr="00D62FAF" w:rsidRDefault="00EC7396" w:rsidP="00EC7396">
      <w:pPr>
        <w:tabs>
          <w:tab w:val="left" w:pos="720"/>
          <w:tab w:val="left" w:pos="1440"/>
          <w:tab w:val="left" w:pos="2629"/>
        </w:tabs>
        <w:rPr>
          <w:rFonts w:asciiTheme="minorHAnsi" w:hAnsiTheme="minorHAnsi" w:cstheme="minorHAnsi"/>
          <w:szCs w:val="22"/>
          <w:lang w:val="el-GR"/>
        </w:rPr>
      </w:pPr>
    </w:p>
    <w:tbl>
      <w:tblPr>
        <w:tblStyle w:val="aff3"/>
        <w:tblW w:w="0" w:type="auto"/>
        <w:jc w:val="center"/>
        <w:tblBorders>
          <w:insideH w:val="none" w:sz="0" w:space="0" w:color="auto"/>
          <w:insideV w:val="none" w:sz="0" w:space="0" w:color="auto"/>
        </w:tblBorders>
        <w:tblLook w:val="04A0"/>
      </w:tblPr>
      <w:tblGrid>
        <w:gridCol w:w="1275"/>
        <w:gridCol w:w="1701"/>
        <w:gridCol w:w="6095"/>
      </w:tblGrid>
      <w:tr w:rsidR="00C529A3" w:rsidRPr="00D62FAF" w:rsidTr="00C529A3">
        <w:trPr>
          <w:trHeight w:val="300"/>
          <w:jc w:val="center"/>
        </w:trPr>
        <w:tc>
          <w:tcPr>
            <w:tcW w:w="1275" w:type="dxa"/>
          </w:tcPr>
          <w:p w:rsidR="00C529A3" w:rsidRPr="00D62FAF" w:rsidRDefault="00C529A3" w:rsidP="00EC7396">
            <w:pPr>
              <w:tabs>
                <w:tab w:val="left" w:pos="720"/>
                <w:tab w:val="left" w:pos="1440"/>
                <w:tab w:val="left" w:pos="2629"/>
              </w:tabs>
              <w:rPr>
                <w:rFonts w:asciiTheme="minorHAnsi" w:hAnsiTheme="minorHAnsi" w:cstheme="minorHAnsi"/>
                <w:szCs w:val="22"/>
              </w:rPr>
            </w:pPr>
            <w:r w:rsidRPr="00D62FAF">
              <w:rPr>
                <w:rFonts w:asciiTheme="minorHAnsi" w:hAnsiTheme="minorHAnsi" w:cstheme="minorHAnsi"/>
                <w:szCs w:val="22"/>
                <w:lang w:val="en-US"/>
              </w:rPr>
              <w:t>CPV</w:t>
            </w:r>
            <w:r w:rsidRPr="00D62FAF">
              <w:rPr>
                <w:rFonts w:asciiTheme="minorHAnsi" w:hAnsiTheme="minorHAnsi" w:cstheme="minorHAnsi"/>
                <w:szCs w:val="22"/>
              </w:rPr>
              <w:t>:</w:t>
            </w:r>
          </w:p>
        </w:tc>
        <w:tc>
          <w:tcPr>
            <w:tcW w:w="1701" w:type="dxa"/>
            <w:noWrap/>
            <w:hideMark/>
          </w:tcPr>
          <w:p w:rsidR="00C529A3" w:rsidRPr="00D62FAF" w:rsidRDefault="00C529A3" w:rsidP="00EC7396">
            <w:pPr>
              <w:tabs>
                <w:tab w:val="left" w:pos="720"/>
                <w:tab w:val="left" w:pos="1440"/>
                <w:tab w:val="left" w:pos="2629"/>
              </w:tabs>
              <w:rPr>
                <w:rFonts w:asciiTheme="minorHAnsi" w:hAnsiTheme="minorHAnsi" w:cstheme="minorHAnsi"/>
                <w:szCs w:val="22"/>
              </w:rPr>
            </w:pPr>
            <w:r w:rsidRPr="00D62FAF">
              <w:rPr>
                <w:rFonts w:asciiTheme="minorHAnsi" w:hAnsiTheme="minorHAnsi" w:cstheme="minorHAnsi"/>
                <w:szCs w:val="22"/>
              </w:rPr>
              <w:t>34993000-4</w:t>
            </w:r>
          </w:p>
        </w:tc>
        <w:tc>
          <w:tcPr>
            <w:tcW w:w="6095" w:type="dxa"/>
            <w:noWrap/>
            <w:hideMark/>
          </w:tcPr>
          <w:p w:rsidR="00C529A3" w:rsidRPr="00D62FAF" w:rsidRDefault="00C529A3" w:rsidP="00EC7396">
            <w:pPr>
              <w:tabs>
                <w:tab w:val="left" w:pos="720"/>
                <w:tab w:val="left" w:pos="1440"/>
                <w:tab w:val="left" w:pos="2629"/>
              </w:tabs>
              <w:rPr>
                <w:rFonts w:asciiTheme="minorHAnsi" w:hAnsiTheme="minorHAnsi" w:cstheme="minorHAnsi"/>
                <w:szCs w:val="22"/>
              </w:rPr>
            </w:pPr>
            <w:r w:rsidRPr="00D62FAF">
              <w:rPr>
                <w:rFonts w:asciiTheme="minorHAnsi" w:hAnsiTheme="minorHAnsi" w:cstheme="minorHAnsi"/>
                <w:szCs w:val="22"/>
              </w:rPr>
              <w:t>Φωτιστικά</w:t>
            </w:r>
            <w:r w:rsidR="00820ED6" w:rsidRPr="00D62FAF">
              <w:rPr>
                <w:rFonts w:asciiTheme="minorHAnsi" w:hAnsiTheme="minorHAnsi" w:cstheme="minorHAnsi"/>
                <w:szCs w:val="22"/>
                <w:lang w:val="el-GR"/>
              </w:rPr>
              <w:t xml:space="preserve"> </w:t>
            </w:r>
            <w:r w:rsidRPr="00D62FAF">
              <w:rPr>
                <w:rFonts w:asciiTheme="minorHAnsi" w:hAnsiTheme="minorHAnsi" w:cstheme="minorHAnsi"/>
                <w:szCs w:val="22"/>
              </w:rPr>
              <w:t>οδών</w:t>
            </w:r>
          </w:p>
        </w:tc>
      </w:tr>
    </w:tbl>
    <w:p w:rsidR="00EC7396" w:rsidRPr="00D62FAF" w:rsidRDefault="00EC7396" w:rsidP="00EC7396">
      <w:pPr>
        <w:ind w:left="993" w:hanging="993"/>
        <w:rPr>
          <w:rFonts w:asciiTheme="minorHAnsi" w:hAnsiTheme="minorHAnsi" w:cstheme="minorHAnsi"/>
          <w:b/>
          <w:szCs w:val="22"/>
        </w:rPr>
      </w:pPr>
    </w:p>
    <w:p w:rsidR="006A2664" w:rsidRPr="00D62FAF" w:rsidRDefault="006A2664" w:rsidP="002D4F64">
      <w:pPr>
        <w:pStyle w:val="normalwithoutspacing"/>
        <w:spacing w:after="0"/>
        <w:rPr>
          <w:rFonts w:asciiTheme="minorHAnsi" w:hAnsiTheme="minorHAnsi" w:cstheme="minorHAnsi"/>
          <w:b/>
        </w:rPr>
      </w:pPr>
      <w:r w:rsidRPr="00D62FAF">
        <w:rPr>
          <w:rFonts w:asciiTheme="minorHAnsi" w:hAnsiTheme="minorHAnsi" w:cstheme="minorHAnsi"/>
          <w:b/>
        </w:rPr>
        <w:t xml:space="preserve">Η εκτιμώμενη αξία της σύμβασης ανέρχεται στο ποσό των </w:t>
      </w:r>
      <w:r w:rsidR="00217733" w:rsidRPr="00D62FAF">
        <w:rPr>
          <w:rFonts w:asciiTheme="minorHAnsi" w:hAnsiTheme="minorHAnsi" w:cstheme="minorHAnsi"/>
          <w:b/>
          <w:szCs w:val="22"/>
        </w:rPr>
        <w:t xml:space="preserve">72.264,93  </w:t>
      </w:r>
      <w:r w:rsidR="00EC7396" w:rsidRPr="00D62FAF">
        <w:rPr>
          <w:rFonts w:asciiTheme="minorHAnsi" w:hAnsiTheme="minorHAnsi" w:cstheme="minorHAnsi"/>
          <w:b/>
        </w:rPr>
        <w:t xml:space="preserve"> € συμπεριλαμβανομένου ΦΠΑ </w:t>
      </w:r>
      <w:r w:rsidR="007657F8" w:rsidRPr="00D62FAF">
        <w:rPr>
          <w:rFonts w:asciiTheme="minorHAnsi" w:hAnsiTheme="minorHAnsi" w:cstheme="minorHAnsi"/>
          <w:b/>
        </w:rPr>
        <w:t>24</w:t>
      </w:r>
      <w:r w:rsidRPr="00D62FAF">
        <w:rPr>
          <w:rFonts w:asciiTheme="minorHAnsi" w:hAnsiTheme="minorHAnsi" w:cstheme="minorHAnsi"/>
          <w:b/>
        </w:rPr>
        <w:t xml:space="preserve"> %</w:t>
      </w:r>
    </w:p>
    <w:p w:rsidR="006A2664" w:rsidRPr="00D62FAF" w:rsidRDefault="006A2664">
      <w:pPr>
        <w:rPr>
          <w:rFonts w:asciiTheme="minorHAnsi" w:hAnsiTheme="minorHAnsi" w:cstheme="minorHAnsi"/>
          <w:b/>
          <w:lang w:val="el-GR"/>
        </w:rPr>
      </w:pPr>
      <w:r w:rsidRPr="00D62FAF">
        <w:rPr>
          <w:rFonts w:asciiTheme="minorHAnsi" w:hAnsiTheme="minorHAnsi" w:cstheme="minorHAnsi"/>
          <w:b/>
          <w:lang w:val="el-GR"/>
        </w:rPr>
        <w:t xml:space="preserve">Η διάρκεια </w:t>
      </w:r>
      <w:r w:rsidR="00EC7396" w:rsidRPr="00D62FAF">
        <w:rPr>
          <w:rFonts w:asciiTheme="minorHAnsi" w:hAnsiTheme="minorHAnsi" w:cstheme="minorHAnsi"/>
          <w:b/>
          <w:lang w:val="el-GR"/>
        </w:rPr>
        <w:t xml:space="preserve">υλοποίησης </w:t>
      </w:r>
      <w:r w:rsidRPr="00D62FAF">
        <w:rPr>
          <w:rFonts w:asciiTheme="minorHAnsi" w:hAnsiTheme="minorHAnsi" w:cstheme="minorHAnsi"/>
          <w:b/>
          <w:lang w:val="el-GR"/>
        </w:rPr>
        <w:t xml:space="preserve">της σύμβασης ορίζεται  </w:t>
      </w:r>
      <w:r w:rsidR="00EC7396" w:rsidRPr="00D62FAF">
        <w:rPr>
          <w:rFonts w:asciiTheme="minorHAnsi" w:hAnsiTheme="minorHAnsi" w:cstheme="minorHAnsi"/>
          <w:b/>
          <w:lang w:val="el-GR"/>
        </w:rPr>
        <w:t>σε</w:t>
      </w:r>
      <w:r w:rsidR="00D62FAF" w:rsidRPr="00D62FAF">
        <w:rPr>
          <w:rFonts w:asciiTheme="minorHAnsi" w:hAnsiTheme="minorHAnsi" w:cstheme="minorHAnsi"/>
          <w:b/>
          <w:lang w:val="el-GR"/>
        </w:rPr>
        <w:t xml:space="preserve"> </w:t>
      </w:r>
      <w:r w:rsidR="00926388" w:rsidRPr="00D62FAF">
        <w:rPr>
          <w:rFonts w:asciiTheme="minorHAnsi" w:hAnsiTheme="minorHAnsi" w:cstheme="minorHAnsi"/>
          <w:b/>
          <w:lang w:val="el-GR"/>
        </w:rPr>
        <w:t>εκατόν είκοσι</w:t>
      </w:r>
      <w:r w:rsidR="00EC7396" w:rsidRPr="00D62FAF">
        <w:rPr>
          <w:rFonts w:asciiTheme="minorHAnsi" w:hAnsiTheme="minorHAnsi" w:cstheme="minorHAnsi"/>
          <w:b/>
          <w:lang w:val="el-GR"/>
        </w:rPr>
        <w:t xml:space="preserve"> (</w:t>
      </w:r>
      <w:r w:rsidR="00926388" w:rsidRPr="00D62FAF">
        <w:rPr>
          <w:rFonts w:asciiTheme="minorHAnsi" w:hAnsiTheme="minorHAnsi" w:cstheme="minorHAnsi"/>
          <w:b/>
          <w:lang w:val="el-GR"/>
        </w:rPr>
        <w:t>120</w:t>
      </w:r>
      <w:r w:rsidR="00EC7396" w:rsidRPr="00D62FAF">
        <w:rPr>
          <w:rFonts w:asciiTheme="minorHAnsi" w:hAnsiTheme="minorHAnsi" w:cstheme="minorHAnsi"/>
          <w:b/>
          <w:lang w:val="el-GR"/>
        </w:rPr>
        <w:t>) ημέρες</w:t>
      </w:r>
    </w:p>
    <w:p w:rsidR="002D4F64" w:rsidRPr="00D62FAF" w:rsidRDefault="007657F8" w:rsidP="007D1109">
      <w:pPr>
        <w:suppressAutoHyphens w:val="0"/>
        <w:autoSpaceDE w:val="0"/>
        <w:autoSpaceDN w:val="0"/>
        <w:adjustRightInd w:val="0"/>
        <w:spacing w:after="0"/>
        <w:jc w:val="left"/>
        <w:rPr>
          <w:rFonts w:asciiTheme="minorHAnsi" w:hAnsiTheme="minorHAnsi" w:cstheme="minorHAnsi"/>
          <w:lang w:val="el-GR" w:eastAsia="el-GR"/>
        </w:rPr>
      </w:pPr>
      <w:r w:rsidRPr="00D62FAF">
        <w:rPr>
          <w:rFonts w:asciiTheme="minorHAnsi" w:hAnsiTheme="minorHAnsi" w:cstheme="minorHAnsi"/>
          <w:szCs w:val="22"/>
          <w:lang w:val="el-GR" w:eastAsia="el-GR"/>
        </w:rPr>
        <w:t xml:space="preserve">Αναλυτική περιγραφή του φυσικού και οικονομικού αντικειμένου της σύμβασης δίδεται στην αρ.  </w:t>
      </w:r>
      <w:r w:rsidR="00217733" w:rsidRPr="00D62FAF">
        <w:rPr>
          <w:rFonts w:asciiTheme="minorHAnsi" w:hAnsiTheme="minorHAnsi" w:cstheme="minorHAnsi"/>
          <w:szCs w:val="22"/>
          <w:lang w:val="el-GR" w:eastAsia="el-GR"/>
        </w:rPr>
        <w:t>063 /2020</w:t>
      </w:r>
      <w:r w:rsidRPr="00D62FAF">
        <w:rPr>
          <w:rFonts w:asciiTheme="minorHAnsi" w:hAnsiTheme="minorHAnsi" w:cstheme="minorHAnsi"/>
          <w:lang w:val="el-GR" w:eastAsia="el-GR"/>
        </w:rPr>
        <w:t xml:space="preserve">Μελέτη της </w:t>
      </w:r>
      <w:r w:rsidR="00C529A3" w:rsidRPr="00D62FAF">
        <w:rPr>
          <w:rFonts w:asciiTheme="minorHAnsi" w:hAnsiTheme="minorHAnsi" w:cstheme="minorHAnsi"/>
          <w:szCs w:val="22"/>
          <w:lang w:val="el-GR"/>
        </w:rPr>
        <w:t>της Δ/νσης Τεχνικών Υπηρεσιών, Χωροταξίας, Υπηρεσίας Δόμησης και Περιβάλλοντος  του Δήμου  Σπάρτης</w:t>
      </w:r>
      <w:r w:rsidR="00D62FAF" w:rsidRPr="00D62FAF">
        <w:rPr>
          <w:rFonts w:asciiTheme="minorHAnsi" w:hAnsiTheme="minorHAnsi" w:cstheme="minorHAnsi"/>
          <w:szCs w:val="22"/>
          <w:lang w:val="el-GR"/>
        </w:rPr>
        <w:t xml:space="preserve"> </w:t>
      </w:r>
      <w:r w:rsidRPr="00D62FAF">
        <w:rPr>
          <w:rFonts w:asciiTheme="minorHAnsi" w:hAnsiTheme="minorHAnsi" w:cstheme="minorHAnsi"/>
          <w:lang w:val="el-GR" w:eastAsia="el-GR"/>
        </w:rPr>
        <w:t xml:space="preserve">που αποτελεί αναπόσπαστο μέρος της </w:t>
      </w:r>
      <w:r w:rsidR="009D0B4A" w:rsidRPr="00D62FAF">
        <w:rPr>
          <w:rFonts w:asciiTheme="minorHAnsi" w:hAnsiTheme="minorHAnsi" w:cstheme="minorHAnsi"/>
          <w:lang w:val="el-GR" w:eastAsia="el-GR"/>
        </w:rPr>
        <w:t>παρούσας</w:t>
      </w:r>
      <w:r w:rsidR="002D4F64" w:rsidRPr="00D62FAF">
        <w:rPr>
          <w:rFonts w:asciiTheme="minorHAnsi" w:hAnsiTheme="minorHAnsi" w:cstheme="minorHAnsi"/>
          <w:lang w:val="el-GR" w:eastAsia="el-GR"/>
        </w:rPr>
        <w:t xml:space="preserve"> .</w:t>
      </w:r>
    </w:p>
    <w:p w:rsidR="009D0B4A" w:rsidRPr="00D62FAF" w:rsidRDefault="00F910CB" w:rsidP="002D4F64">
      <w:pPr>
        <w:pStyle w:val="normalwithoutspacing"/>
        <w:rPr>
          <w:rFonts w:asciiTheme="minorHAnsi" w:hAnsiTheme="minorHAnsi" w:cstheme="minorHAnsi"/>
          <w:lang w:eastAsia="el-GR"/>
        </w:rPr>
      </w:pPr>
      <w:r w:rsidRPr="00D62FAF">
        <w:rPr>
          <w:rFonts w:asciiTheme="minorHAnsi" w:hAnsiTheme="minorHAnsi" w:cstheme="minorHAnsi"/>
          <w:lang w:eastAsia="el-GR"/>
        </w:rPr>
        <w:t xml:space="preserve">Η </w:t>
      </w:r>
      <w:r w:rsidR="009D0B4A" w:rsidRPr="00D62FAF">
        <w:rPr>
          <w:rFonts w:asciiTheme="minorHAnsi" w:hAnsiTheme="minorHAnsi" w:cstheme="minorHAnsi"/>
          <w:lang w:eastAsia="el-GR"/>
        </w:rPr>
        <w:t>σύμβαση θα ανατεθεί με το κριτήριο τη</w:t>
      </w:r>
      <w:r w:rsidR="00926388" w:rsidRPr="00D62FAF">
        <w:rPr>
          <w:rFonts w:asciiTheme="minorHAnsi" w:hAnsiTheme="minorHAnsi" w:cstheme="minorHAnsi"/>
          <w:lang w:eastAsia="el-GR"/>
        </w:rPr>
        <w:t>ν πλέον συμφέρουσα</w:t>
      </w:r>
      <w:r w:rsidR="00C529A3" w:rsidRPr="00D62FAF">
        <w:rPr>
          <w:rFonts w:asciiTheme="minorHAnsi" w:hAnsiTheme="minorHAnsi" w:cstheme="minorHAnsi"/>
          <w:lang w:eastAsia="el-GR"/>
        </w:rPr>
        <w:t xml:space="preserve"> από οικονομική άποψη προσφορά</w:t>
      </w:r>
      <w:r w:rsidR="009D0B4A" w:rsidRPr="00D62FAF">
        <w:rPr>
          <w:rFonts w:asciiTheme="minorHAnsi" w:hAnsiTheme="minorHAnsi" w:cstheme="minorHAnsi"/>
          <w:lang w:eastAsia="el-GR"/>
        </w:rPr>
        <w:t>,</w:t>
      </w:r>
    </w:p>
    <w:p w:rsidR="006A2664" w:rsidRPr="00D62FAF" w:rsidRDefault="00926388" w:rsidP="009D0B4A">
      <w:pPr>
        <w:pStyle w:val="normalwithoutspacing"/>
        <w:rPr>
          <w:rFonts w:asciiTheme="minorHAnsi" w:hAnsiTheme="minorHAnsi" w:cstheme="minorHAnsi"/>
        </w:rPr>
      </w:pPr>
      <w:r w:rsidRPr="00D62FAF">
        <w:rPr>
          <w:rFonts w:asciiTheme="minorHAnsi" w:hAnsiTheme="minorHAnsi" w:cstheme="minorHAnsi"/>
          <w:szCs w:val="22"/>
          <w:lang w:eastAsia="el-GR"/>
        </w:rPr>
        <w:t xml:space="preserve">αποκλειστικά βάσει </w:t>
      </w:r>
      <w:r w:rsidR="00C529A3" w:rsidRPr="00D62FAF">
        <w:rPr>
          <w:rFonts w:asciiTheme="minorHAnsi" w:hAnsiTheme="minorHAnsi" w:cstheme="minorHAnsi"/>
          <w:szCs w:val="22"/>
          <w:lang w:eastAsia="el-GR"/>
        </w:rPr>
        <w:t xml:space="preserve">της </w:t>
      </w:r>
      <w:r w:rsidR="007D1109" w:rsidRPr="00D62FAF">
        <w:rPr>
          <w:rFonts w:asciiTheme="minorHAnsi" w:hAnsiTheme="minorHAnsi" w:cstheme="minorHAnsi"/>
          <w:szCs w:val="22"/>
          <w:lang w:eastAsia="el-GR"/>
        </w:rPr>
        <w:t>προσφερόμενης τιμής</w:t>
      </w:r>
      <w:r w:rsidRPr="00D62FAF">
        <w:rPr>
          <w:rFonts w:asciiTheme="minorHAnsi" w:hAnsiTheme="minorHAnsi" w:cstheme="minorHAnsi"/>
          <w:szCs w:val="22"/>
          <w:lang w:eastAsia="el-GR"/>
        </w:rPr>
        <w:t xml:space="preserve"> (χαμηλότερη τιμή)</w:t>
      </w:r>
      <w:r w:rsidR="007D1109" w:rsidRPr="00D62FAF">
        <w:rPr>
          <w:rFonts w:asciiTheme="minorHAnsi" w:hAnsiTheme="minorHAnsi" w:cstheme="minorHAnsi"/>
          <w:szCs w:val="22"/>
          <w:lang w:eastAsia="el-GR"/>
        </w:rPr>
        <w:t xml:space="preserve"> ανά είδος </w:t>
      </w:r>
      <w:r w:rsidR="000C3DC5" w:rsidRPr="00D62FAF">
        <w:rPr>
          <w:rFonts w:asciiTheme="minorHAnsi" w:hAnsiTheme="minorHAnsi" w:cstheme="minorHAnsi"/>
          <w:szCs w:val="22"/>
          <w:lang w:eastAsia="el-GR"/>
        </w:rPr>
        <w:t xml:space="preserve">του προϋπολογισμού της αριθ. </w:t>
      </w:r>
      <w:r w:rsidR="00217733" w:rsidRPr="00D62FAF">
        <w:rPr>
          <w:rFonts w:asciiTheme="minorHAnsi" w:hAnsiTheme="minorHAnsi" w:cstheme="minorHAnsi"/>
          <w:szCs w:val="22"/>
          <w:lang w:eastAsia="el-GR"/>
        </w:rPr>
        <w:t>063</w:t>
      </w:r>
      <w:r w:rsidR="000C3DC5" w:rsidRPr="00D62FAF">
        <w:rPr>
          <w:rFonts w:asciiTheme="minorHAnsi" w:hAnsiTheme="minorHAnsi" w:cstheme="minorHAnsi"/>
          <w:szCs w:val="22"/>
          <w:lang w:eastAsia="el-GR"/>
        </w:rPr>
        <w:t>/2</w:t>
      </w:r>
      <w:r w:rsidR="00217733" w:rsidRPr="00D62FAF">
        <w:rPr>
          <w:rFonts w:asciiTheme="minorHAnsi" w:hAnsiTheme="minorHAnsi" w:cstheme="minorHAnsi"/>
          <w:szCs w:val="22"/>
          <w:lang w:eastAsia="el-GR"/>
        </w:rPr>
        <w:t>020</w:t>
      </w:r>
      <w:r w:rsidR="007D1109" w:rsidRPr="00D62FAF">
        <w:rPr>
          <w:rFonts w:asciiTheme="minorHAnsi" w:hAnsiTheme="minorHAnsi" w:cstheme="minorHAnsi"/>
          <w:szCs w:val="22"/>
          <w:lang w:eastAsia="el-GR"/>
        </w:rPr>
        <w:t xml:space="preserve"> μελέτης</w:t>
      </w:r>
      <w:r w:rsidR="00F910CB" w:rsidRPr="00D62FAF">
        <w:rPr>
          <w:rFonts w:asciiTheme="minorHAnsi" w:hAnsiTheme="minorHAnsi" w:cstheme="minorHAnsi"/>
          <w:szCs w:val="22"/>
          <w:lang w:eastAsia="el-GR"/>
        </w:rPr>
        <w:t>.</w:t>
      </w:r>
    </w:p>
    <w:p w:rsidR="006A2664" w:rsidRPr="000C4284" w:rsidRDefault="006A2664">
      <w:pPr>
        <w:pStyle w:val="2"/>
        <w:rPr>
          <w:lang w:val="el-GR"/>
        </w:rPr>
      </w:pPr>
      <w:bookmarkStart w:id="7" w:name="__RefHeading___Toc115_1659156176"/>
      <w:bookmarkEnd w:id="7"/>
      <w:r>
        <w:rPr>
          <w:lang w:val="el-GR"/>
        </w:rPr>
        <w:t>1.4</w:t>
      </w:r>
      <w:r>
        <w:rPr>
          <w:lang w:val="el-GR"/>
        </w:rPr>
        <w:tab/>
        <w:t xml:space="preserve">Θεσμικό πλαίσιο </w:t>
      </w:r>
    </w:p>
    <w:p w:rsidR="006A2664" w:rsidRPr="000C4284" w:rsidRDefault="006A2664">
      <w:pPr>
        <w:rPr>
          <w:lang w:val="el-GR"/>
        </w:rPr>
      </w:pPr>
      <w:r>
        <w:rPr>
          <w:lang w:val="el-GR"/>
        </w:rPr>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r>
        <w:rPr>
          <w:rStyle w:val="a9"/>
          <w:szCs w:val="22"/>
        </w:rPr>
        <w:footnoteReference w:id="13"/>
      </w:r>
      <w:r>
        <w:rPr>
          <w:lang w:val="el-GR"/>
        </w:rPr>
        <w:t>:</w:t>
      </w:r>
    </w:p>
    <w:p w:rsidR="006A2664" w:rsidRPr="000C4284" w:rsidRDefault="006A2664">
      <w:pPr>
        <w:numPr>
          <w:ilvl w:val="0"/>
          <w:numId w:val="9"/>
        </w:numPr>
        <w:ind w:left="284" w:hanging="284"/>
        <w:rPr>
          <w:lang w:val="el-GR"/>
        </w:rPr>
      </w:pPr>
      <w:r>
        <w:rPr>
          <w:lang w:val="el-GR"/>
        </w:rPr>
        <w:t>του ν. 4412/2016 (Α' 147) “</w:t>
      </w:r>
      <w:r>
        <w:rPr>
          <w:i/>
          <w:lang w:val="el-GR"/>
        </w:rPr>
        <w:t>Δημόσιες Συμβάσεις Έργων, Προμηθειών και Υπηρεσιών (προσαρμογή στις Οδηγίες 2014/24/ ΕΕ και 2014/25/ΕΕ)»</w:t>
      </w:r>
    </w:p>
    <w:p w:rsidR="006A2664" w:rsidRPr="000C4284" w:rsidRDefault="006A2664">
      <w:pPr>
        <w:numPr>
          <w:ilvl w:val="0"/>
          <w:numId w:val="9"/>
        </w:numPr>
        <w:ind w:left="284" w:hanging="284"/>
        <w:rPr>
          <w:lang w:val="el-GR"/>
        </w:rPr>
      </w:pPr>
      <w:r>
        <w:rPr>
          <w:color w:val="000000"/>
          <w:lang w:val="el-GR"/>
        </w:rPr>
        <w:t>του ν. 4314/2014 (Α' 265)</w:t>
      </w:r>
      <w:r>
        <w:rPr>
          <w:rStyle w:val="FootnoteReference2"/>
          <w:i/>
          <w:color w:val="000000"/>
          <w:szCs w:val="22"/>
        </w:rPr>
        <w:footnoteReference w:id="14"/>
      </w:r>
      <w:r>
        <w:rPr>
          <w:rStyle w:val="FootnoteReference2"/>
          <w:color w:val="000000"/>
          <w:szCs w:val="22"/>
          <w:lang w:val="el-GR"/>
        </w:rPr>
        <w:t>,</w:t>
      </w:r>
      <w:r>
        <w:rPr>
          <w:lang w:val="el-GR"/>
        </w:rPr>
        <w:t xml:space="preserve"> “</w:t>
      </w:r>
      <w:r>
        <w:rPr>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Pr>
          <w:i/>
        </w:rPr>
        <w:t>L</w:t>
      </w:r>
      <w:r>
        <w:rPr>
          <w:i/>
          <w:lang w:val="el-GR"/>
        </w:rPr>
        <w:t xml:space="preserve"> 156/16.6.2012) στο ελληνικό δίκαιο, τροποποίηση του ν. 3419/2005 (Α' 297) και άλλες διατάξεις</w:t>
      </w:r>
      <w:r>
        <w:rPr>
          <w:lang w:val="el-GR"/>
        </w:rPr>
        <w:t xml:space="preserve">” </w:t>
      </w:r>
      <w:r>
        <w:rPr>
          <w:color w:val="000000"/>
          <w:lang w:val="el-GR"/>
        </w:rPr>
        <w:t xml:space="preserve">και του ν. 3614/2007 (Α' </w:t>
      </w:r>
      <w:r>
        <w:rPr>
          <w:color w:val="000000"/>
          <w:lang w:val="el-GR"/>
        </w:rPr>
        <w:lastRenderedPageBreak/>
        <w:t>267) «</w:t>
      </w:r>
      <w:r>
        <w:rPr>
          <w:i/>
          <w:color w:val="000000"/>
          <w:lang w:val="el-GR"/>
        </w:rPr>
        <w:t>Διαχείριση, έλεγχος και εφαρμογή αναπτυξιακών παρεμβάσεων για την προγραμματική περίοδο 2007 -2013</w:t>
      </w:r>
      <w:r>
        <w:rPr>
          <w:color w:val="000000"/>
          <w:lang w:val="el-GR"/>
        </w:rPr>
        <w:t>»,</w:t>
      </w:r>
    </w:p>
    <w:p w:rsidR="006A2664" w:rsidRPr="000C4284" w:rsidRDefault="006A2664">
      <w:pPr>
        <w:numPr>
          <w:ilvl w:val="0"/>
          <w:numId w:val="9"/>
        </w:numPr>
        <w:ind w:left="284" w:hanging="284"/>
        <w:rPr>
          <w:lang w:val="el-GR"/>
        </w:rPr>
      </w:pPr>
      <w:r>
        <w:rPr>
          <w:lang w:val="el-GR"/>
        </w:rPr>
        <w:t>του ν. 4270/2014 (Α' 143) «</w:t>
      </w:r>
      <w:r>
        <w:rPr>
          <w:i/>
          <w:lang w:val="el-GR"/>
        </w:rPr>
        <w:t>Αρχές δημοσιονομικής διαχείρισης και εποπτείας (ενσωμάτωση της Οδηγίας 2011/85/ΕΕ) – δημόσιο λογιστικό και άλλες διατάξεις</w:t>
      </w:r>
      <w:r>
        <w:rPr>
          <w:lang w:val="el-GR"/>
        </w:rPr>
        <w:t>»</w:t>
      </w:r>
      <w:r>
        <w:rPr>
          <w:b/>
          <w:lang w:val="el-GR"/>
        </w:rPr>
        <w:t>,</w:t>
      </w:r>
    </w:p>
    <w:p w:rsidR="006A2664" w:rsidRPr="000C4284" w:rsidRDefault="006A2664">
      <w:pPr>
        <w:numPr>
          <w:ilvl w:val="0"/>
          <w:numId w:val="9"/>
        </w:numPr>
        <w:ind w:left="284" w:hanging="284"/>
        <w:rPr>
          <w:lang w:val="el-GR"/>
        </w:rPr>
      </w:pPr>
      <w:r>
        <w:rPr>
          <w:lang w:val="el-GR"/>
        </w:rPr>
        <w:t>του ν. 4250/2014 (Α' 74) «</w:t>
      </w:r>
      <w:r>
        <w:rPr>
          <w:i/>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Pr>
          <w:lang w:val="el-GR"/>
        </w:rPr>
        <w:t xml:space="preserve">» και ειδικότερα τις διατάξεις του άρθρου 1, </w:t>
      </w:r>
    </w:p>
    <w:p w:rsidR="006A2664" w:rsidRPr="000C4284" w:rsidRDefault="006A2664">
      <w:pPr>
        <w:numPr>
          <w:ilvl w:val="0"/>
          <w:numId w:val="9"/>
        </w:numPr>
        <w:ind w:left="284" w:hanging="284"/>
        <w:rPr>
          <w:lang w:val="el-GR"/>
        </w:rPr>
      </w:pPr>
      <w:r>
        <w:rPr>
          <w:lang w:val="el-GR"/>
        </w:rPr>
        <w:t>της παρ. Ζ του Ν. 4152/2013 (Α' 107) «</w:t>
      </w:r>
      <w:r>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Pr>
          <w:lang w:val="el-GR"/>
        </w:rPr>
        <w:t xml:space="preserve">», </w:t>
      </w:r>
    </w:p>
    <w:p w:rsidR="006A2664" w:rsidRPr="000C4284" w:rsidRDefault="006A2664">
      <w:pPr>
        <w:numPr>
          <w:ilvl w:val="0"/>
          <w:numId w:val="9"/>
        </w:numPr>
        <w:ind w:left="284" w:hanging="284"/>
        <w:rPr>
          <w:lang w:val="el-GR"/>
        </w:rPr>
      </w:pPr>
      <w:r>
        <w:rPr>
          <w:szCs w:val="22"/>
          <w:lang w:val="el-GR"/>
        </w:rPr>
        <w:t>του ν. 4129/2013 (Α’ 52) «</w:t>
      </w:r>
      <w:r>
        <w:rPr>
          <w:i/>
          <w:szCs w:val="22"/>
          <w:lang w:val="el-GR"/>
        </w:rPr>
        <w:t>Κύρωση του Κώδικα Νόμων για το Ελεγκτικό Συνέδριο</w:t>
      </w:r>
      <w:r>
        <w:rPr>
          <w:szCs w:val="22"/>
          <w:lang w:val="el-GR"/>
        </w:rPr>
        <w:t>»</w:t>
      </w:r>
    </w:p>
    <w:p w:rsidR="006A2664" w:rsidRDefault="006A2664">
      <w:pPr>
        <w:numPr>
          <w:ilvl w:val="0"/>
          <w:numId w:val="9"/>
        </w:numPr>
        <w:ind w:left="284" w:hanging="284"/>
        <w:rPr>
          <w:szCs w:val="22"/>
          <w:lang w:val="el-GR"/>
        </w:rPr>
      </w:pPr>
      <w:r>
        <w:rPr>
          <w:lang w:val="el-GR"/>
        </w:rPr>
        <w:t>του άρθρου 26 του ν.4024/2011 (Α 226) «</w:t>
      </w:r>
      <w:r>
        <w:rPr>
          <w:i/>
          <w:iCs/>
          <w:lang w:val="el-GR"/>
        </w:rPr>
        <w:t>Συγκρότηση συλλογικών οργάνων της διοίκησης και ορισμός των μελών τους με κλήρωση</w:t>
      </w:r>
      <w:r>
        <w:rPr>
          <w:lang w:val="el-GR"/>
        </w:rPr>
        <w:t>»,</w:t>
      </w:r>
      <w:r>
        <w:rPr>
          <w:rStyle w:val="FootnoteReference2"/>
        </w:rPr>
        <w:footnoteReference w:id="15"/>
      </w:r>
    </w:p>
    <w:p w:rsidR="006A2664" w:rsidRPr="000C4284" w:rsidRDefault="006A2664">
      <w:pPr>
        <w:numPr>
          <w:ilvl w:val="0"/>
          <w:numId w:val="9"/>
        </w:numPr>
        <w:ind w:left="284" w:hanging="284"/>
        <w:rPr>
          <w:lang w:val="el-GR"/>
        </w:rPr>
      </w:pPr>
      <w:r>
        <w:rPr>
          <w:szCs w:val="22"/>
          <w:lang w:val="el-GR"/>
        </w:rPr>
        <w:t>του ν. 4013/2011 (Α’ 204) «</w:t>
      </w:r>
      <w:r>
        <w:rPr>
          <w:i/>
          <w:szCs w:val="22"/>
          <w:lang w:val="el-GR"/>
        </w:rPr>
        <w:t>Σύσταση ενιαίας Ανεξάρτητης Αρχής Δημοσίων Συμβάσεων και Κεντρικού Ηλεκτρονικού Μητρώου Δημοσίων Συμβάσεων…</w:t>
      </w:r>
      <w:r>
        <w:rPr>
          <w:szCs w:val="22"/>
          <w:lang w:val="el-GR"/>
        </w:rPr>
        <w:t xml:space="preserve">», </w:t>
      </w:r>
    </w:p>
    <w:p w:rsidR="006A2664" w:rsidRPr="000C4284" w:rsidRDefault="006A2664">
      <w:pPr>
        <w:numPr>
          <w:ilvl w:val="0"/>
          <w:numId w:val="9"/>
        </w:numPr>
        <w:ind w:left="284" w:hanging="284"/>
        <w:rPr>
          <w:lang w:val="el-GR"/>
        </w:rPr>
      </w:pPr>
      <w:r>
        <w:rPr>
          <w:szCs w:val="22"/>
          <w:lang w:val="el-GR"/>
        </w:rPr>
        <w:t>του ν. 3861/2010 (Α’ 112) «</w:t>
      </w:r>
      <w:r>
        <w:rPr>
          <w:i/>
          <w:iCs/>
          <w:szCs w:val="22"/>
          <w:lang w:val="el-GR"/>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Pr>
          <w:szCs w:val="22"/>
          <w:lang w:val="el-GR"/>
        </w:rPr>
        <w:t>,</w:t>
      </w:r>
    </w:p>
    <w:p w:rsidR="006A2664" w:rsidRPr="000C4284" w:rsidRDefault="006A2664">
      <w:pPr>
        <w:numPr>
          <w:ilvl w:val="0"/>
          <w:numId w:val="9"/>
        </w:numPr>
        <w:ind w:left="284" w:hanging="284"/>
        <w:rPr>
          <w:lang w:val="el-GR"/>
        </w:rPr>
      </w:pPr>
      <w:r>
        <w:rPr>
          <w:lang w:val="el-GR"/>
        </w:rPr>
        <w:t>του ν. 3548/2007 (Α’ 68) «</w:t>
      </w:r>
      <w:r>
        <w:rPr>
          <w:i/>
          <w:lang w:val="el-GR"/>
        </w:rPr>
        <w:t>Καταχώριση δημοσιεύσεων των φορέων του Δημοσίου στο νομαρχιακό και τοπικό Τύπο και άλλες διατάξεις</w:t>
      </w:r>
      <w:r>
        <w:rPr>
          <w:lang w:val="el-GR"/>
        </w:rPr>
        <w:t xml:space="preserve">»,  </w:t>
      </w:r>
    </w:p>
    <w:p w:rsidR="006A2664" w:rsidRPr="000C4284" w:rsidRDefault="006A2664">
      <w:pPr>
        <w:numPr>
          <w:ilvl w:val="0"/>
          <w:numId w:val="9"/>
        </w:numPr>
        <w:ind w:left="284" w:hanging="284"/>
        <w:rPr>
          <w:lang w:val="el-GR"/>
        </w:rPr>
      </w:pPr>
      <w:r>
        <w:rPr>
          <w:lang w:val="el-GR"/>
        </w:rPr>
        <w:t>του ν. 2859/2000 (Α’ 248) «</w:t>
      </w:r>
      <w:r>
        <w:rPr>
          <w:i/>
          <w:lang w:val="el-GR"/>
        </w:rPr>
        <w:t>Κύρωση Κώδικα Φόρου Προστιθέμενης Αξίας</w:t>
      </w:r>
      <w:r>
        <w:rPr>
          <w:lang w:val="el-GR"/>
        </w:rPr>
        <w:t xml:space="preserve">», </w:t>
      </w:r>
    </w:p>
    <w:p w:rsidR="006A2664" w:rsidRPr="000C4284" w:rsidRDefault="006A2664">
      <w:pPr>
        <w:numPr>
          <w:ilvl w:val="0"/>
          <w:numId w:val="9"/>
        </w:numPr>
        <w:ind w:left="284" w:hanging="284"/>
        <w:rPr>
          <w:lang w:val="el-GR"/>
        </w:rPr>
      </w:pPr>
      <w:r>
        <w:rPr>
          <w:lang w:val="el-GR"/>
        </w:rPr>
        <w:t>του ν.2690/1999 (Α' 45) “</w:t>
      </w:r>
      <w:r>
        <w:rPr>
          <w:i/>
          <w:lang w:val="el-GR"/>
        </w:rPr>
        <w:t>Κύρωση του Κώδικα Διοικητικής Διαδικασίας και άλλες διατάξεις</w:t>
      </w:r>
      <w:r>
        <w:rPr>
          <w:lang w:val="el-GR"/>
        </w:rPr>
        <w:t>”  και ιδίως των άρθρων 7 και 13 έως 15,</w:t>
      </w:r>
    </w:p>
    <w:p w:rsidR="006A2664" w:rsidRPr="000C4284" w:rsidRDefault="006A2664">
      <w:pPr>
        <w:numPr>
          <w:ilvl w:val="0"/>
          <w:numId w:val="9"/>
        </w:numPr>
        <w:ind w:left="284" w:hanging="284"/>
        <w:rPr>
          <w:lang w:val="el-GR"/>
        </w:rPr>
      </w:pPr>
      <w:r>
        <w:rPr>
          <w:lang w:val="el-GR"/>
        </w:rPr>
        <w:t>του ν. 2121/1993 (Α' 25) “</w:t>
      </w:r>
      <w:r>
        <w:rPr>
          <w:rStyle w:val="a8"/>
          <w:b w:val="0"/>
          <w:bCs w:val="0"/>
          <w:i/>
          <w:iCs/>
          <w:color w:val="000000"/>
          <w:szCs w:val="22"/>
          <w:lang w:val="el-GR"/>
        </w:rPr>
        <w:t>Πνευματική Ιδιοκτησία, Συγγενικά Δικαιώματα και Πολιτιστικά Θέματα</w:t>
      </w:r>
      <w:r>
        <w:rPr>
          <w:rStyle w:val="a8"/>
          <w:b w:val="0"/>
          <w:bCs w:val="0"/>
          <w:color w:val="000000"/>
          <w:szCs w:val="22"/>
          <w:lang w:val="el-GR"/>
        </w:rPr>
        <w:t xml:space="preserve">”, </w:t>
      </w:r>
    </w:p>
    <w:p w:rsidR="006A2664" w:rsidRPr="000C4284" w:rsidRDefault="006A2664">
      <w:pPr>
        <w:numPr>
          <w:ilvl w:val="0"/>
          <w:numId w:val="9"/>
        </w:numPr>
        <w:ind w:left="284" w:hanging="284"/>
        <w:rPr>
          <w:lang w:val="el-GR"/>
        </w:rPr>
      </w:pPr>
      <w:r>
        <w:rPr>
          <w:lang w:val="el-GR"/>
        </w:rPr>
        <w:t>του π.δ 28/2015 (Α' 34) “</w:t>
      </w:r>
      <w:r>
        <w:rPr>
          <w:i/>
          <w:lang w:val="el-GR"/>
        </w:rPr>
        <w:t>Κωδικοποίηση διατάξεων για την πρόσβαση σε δημόσια έγγραφα και στοιχεία</w:t>
      </w:r>
      <w:r>
        <w:rPr>
          <w:lang w:val="el-GR"/>
        </w:rPr>
        <w:t xml:space="preserve">”, </w:t>
      </w:r>
    </w:p>
    <w:p w:rsidR="006A2664" w:rsidRPr="000C4284" w:rsidRDefault="006A2664">
      <w:pPr>
        <w:numPr>
          <w:ilvl w:val="0"/>
          <w:numId w:val="9"/>
        </w:numPr>
        <w:ind w:left="284" w:hanging="284"/>
        <w:rPr>
          <w:lang w:val="el-GR"/>
        </w:rPr>
      </w:pPr>
      <w:r>
        <w:rPr>
          <w:bCs/>
          <w:iCs/>
          <w:lang w:val="el-GR"/>
        </w:rPr>
        <w:t>του π.δ. 80/2016 (Α΄145) “Ανάληψη υποχρεώσεων από τους Διατάκτες”</w:t>
      </w:r>
    </w:p>
    <w:p w:rsidR="006A2664" w:rsidRPr="000C4284" w:rsidRDefault="006A2664">
      <w:pPr>
        <w:numPr>
          <w:ilvl w:val="0"/>
          <w:numId w:val="9"/>
        </w:numPr>
        <w:ind w:left="284" w:hanging="284"/>
        <w:rPr>
          <w:lang w:val="el-GR"/>
        </w:rPr>
      </w:pPr>
      <w:r>
        <w:rPr>
          <w:szCs w:val="22"/>
          <w:lang w:val="el-GR"/>
        </w:rPr>
        <w:t>της με αρ. 57654 (Β’ 1781/23.5.2017) Απόφασης του Υπουργού Οικονομίας και Ανάπτυξης «</w:t>
      </w:r>
      <w:r>
        <w:rPr>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Pr>
          <w:szCs w:val="22"/>
          <w:lang w:val="el-GR"/>
        </w:rPr>
        <w:t>»</w:t>
      </w:r>
    </w:p>
    <w:p w:rsidR="006A2664" w:rsidRPr="000C4284" w:rsidRDefault="006A2664">
      <w:pPr>
        <w:numPr>
          <w:ilvl w:val="0"/>
          <w:numId w:val="9"/>
        </w:numPr>
        <w:ind w:left="284" w:hanging="284"/>
        <w:rPr>
          <w:lang w:val="el-GR"/>
        </w:rPr>
      </w:pPr>
      <w:r>
        <w:rPr>
          <w:szCs w:val="22"/>
          <w:lang w:val="el-GR"/>
        </w:rPr>
        <w:t>της με αρ. 56902/215 (Β' 1924/2.6.2017) Απόφασης του Υπουργού Οικονομίας και Ανάπτυξης «</w:t>
      </w:r>
      <w:r>
        <w:rPr>
          <w:i/>
          <w:szCs w:val="22"/>
          <w:lang w:val="el-GR"/>
        </w:rPr>
        <w:t>Τεχνικές λεπτομέρειες και διαδικασίες λειτουργίας του Εθνικού Συστήματος Ηλεκτρονικών Δημοσίων Συμβάσεων (Ε.Σ.Η.ΔΗ.Σ.)»</w:t>
      </w:r>
      <w:r>
        <w:rPr>
          <w:szCs w:val="22"/>
          <w:lang w:val="el-GR"/>
        </w:rPr>
        <w:t xml:space="preserve">, </w:t>
      </w:r>
    </w:p>
    <w:p w:rsidR="006A2664" w:rsidRPr="00AA1D34" w:rsidRDefault="006A2664" w:rsidP="00AA1D34">
      <w:pPr>
        <w:numPr>
          <w:ilvl w:val="0"/>
          <w:numId w:val="9"/>
        </w:numPr>
        <w:ind w:left="284" w:hanging="284"/>
        <w:rPr>
          <w:lang w:val="el-GR"/>
        </w:rPr>
      </w:pPr>
      <w:r>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AA1D34" w:rsidRPr="00383CBD" w:rsidRDefault="00AA1D34" w:rsidP="00383CBD">
      <w:pPr>
        <w:pStyle w:val="aff5"/>
        <w:numPr>
          <w:ilvl w:val="0"/>
          <w:numId w:val="13"/>
        </w:numPr>
        <w:autoSpaceDE w:val="0"/>
        <w:autoSpaceDN w:val="0"/>
        <w:adjustRightInd w:val="0"/>
        <w:spacing w:after="0"/>
        <w:ind w:left="357" w:hanging="357"/>
        <w:rPr>
          <w:rFonts w:eastAsia="Times New Roman" w:cs="Calibri"/>
          <w:lang w:eastAsia="zh-CN"/>
        </w:rPr>
      </w:pPr>
      <w:r w:rsidRPr="00383CBD">
        <w:rPr>
          <w:rFonts w:eastAsia="Times New Roman" w:cs="Calibri"/>
          <w:lang w:eastAsia="zh-CN"/>
        </w:rPr>
        <w:t>της Οδηγίας 2006/42/ΕΚ, όπως και το πρότυπο ΕΝ1501 όπου απαιτείται και τις σχετικές με τα είδη της</w:t>
      </w:r>
    </w:p>
    <w:p w:rsidR="00AA1D34" w:rsidRDefault="00AA1D34" w:rsidP="00383CBD">
      <w:pPr>
        <w:suppressAutoHyphens w:val="0"/>
        <w:autoSpaceDE w:val="0"/>
        <w:autoSpaceDN w:val="0"/>
        <w:adjustRightInd w:val="0"/>
        <w:spacing w:after="0"/>
        <w:ind w:left="227"/>
        <w:jc w:val="left"/>
        <w:rPr>
          <w:szCs w:val="22"/>
          <w:lang w:val="el-GR"/>
        </w:rPr>
      </w:pPr>
      <w:r>
        <w:rPr>
          <w:szCs w:val="22"/>
          <w:lang w:val="el-GR"/>
        </w:rPr>
        <w:t>παρούσης Ευρωπαϊκές οδηγίες-πρότυπα ΕΝ, DIN, ISO, EΛOT κλπ.</w:t>
      </w:r>
    </w:p>
    <w:p w:rsidR="00E80E00" w:rsidRPr="00383CBD" w:rsidRDefault="00E80E00" w:rsidP="00E80E00">
      <w:pPr>
        <w:pStyle w:val="aff5"/>
        <w:numPr>
          <w:ilvl w:val="0"/>
          <w:numId w:val="9"/>
        </w:numPr>
        <w:spacing w:after="120"/>
        <w:ind w:left="357" w:hanging="357"/>
        <w:jc w:val="both"/>
        <w:rPr>
          <w:rFonts w:eastAsia="Times New Roman" w:cs="Calibri"/>
          <w:lang w:eastAsia="zh-CN"/>
        </w:rPr>
      </w:pPr>
      <w:r w:rsidRPr="00383CBD">
        <w:rPr>
          <w:rFonts w:eastAsia="Times New Roman" w:cs="Calibri"/>
          <w:lang w:eastAsia="zh-CN"/>
        </w:rPr>
        <w:lastRenderedPageBreak/>
        <w:t>τ</w:t>
      </w:r>
      <w:r w:rsidR="00776EFC" w:rsidRPr="00383CBD">
        <w:rPr>
          <w:rFonts w:eastAsia="Times New Roman" w:cs="Calibri"/>
          <w:lang w:eastAsia="zh-CN"/>
        </w:rPr>
        <w:t>ης</w:t>
      </w:r>
      <w:r w:rsidRPr="00383CBD">
        <w:rPr>
          <w:rFonts w:eastAsia="Times New Roman" w:cs="Calibri"/>
          <w:lang w:eastAsia="zh-CN"/>
        </w:rPr>
        <w:t xml:space="preserve"> αρ. οικ. 19139/29-09-2020 ΑΔΑ 9ΥΑ4Ω1Ν-12Δ απόφαση Δημάρχου με θέμα: ‘‘Ορισμός αντιδημάρχων με θητεία από 01/10/2020 έως και 30/09/2021-Χορήγηση εξουσιοδότησης υπογραφής εγγράφων «Με εντολή Δημάρχου»’’.</w:t>
      </w:r>
    </w:p>
    <w:p w:rsidR="00E80E00" w:rsidRPr="00383CBD" w:rsidRDefault="00E80E00" w:rsidP="00E80E00">
      <w:pPr>
        <w:pStyle w:val="aff5"/>
        <w:numPr>
          <w:ilvl w:val="0"/>
          <w:numId w:val="9"/>
        </w:numPr>
        <w:spacing w:after="120"/>
        <w:ind w:left="357" w:hanging="357"/>
        <w:jc w:val="both"/>
        <w:rPr>
          <w:rFonts w:eastAsia="Times New Roman" w:cs="Calibri"/>
          <w:lang w:eastAsia="zh-CN"/>
        </w:rPr>
      </w:pPr>
      <w:r w:rsidRPr="00383CBD">
        <w:rPr>
          <w:rFonts w:eastAsia="Times New Roman" w:cs="Calibri"/>
          <w:lang w:eastAsia="zh-CN"/>
        </w:rPr>
        <w:t>τ</w:t>
      </w:r>
      <w:r w:rsidR="00776EFC" w:rsidRPr="00383CBD">
        <w:rPr>
          <w:rFonts w:eastAsia="Times New Roman" w:cs="Calibri"/>
          <w:lang w:eastAsia="zh-CN"/>
        </w:rPr>
        <w:t>ης</w:t>
      </w:r>
      <w:r w:rsidRPr="00383CBD">
        <w:rPr>
          <w:rFonts w:eastAsia="Times New Roman" w:cs="Calibri"/>
          <w:lang w:eastAsia="zh-CN"/>
        </w:rPr>
        <w:t xml:space="preserve"> αρ. οικ. 19412/30-09-2020 ΑΔΑ ΩΕΔ9Ω1Ν-ΠΡΛ απόφαση Δημάρχου με θέμα: ‘‘Τροποποίηση της αριθμ. πρωτ. Οικ. 19139/29.09.2020 Απόφασης Δημάρχου Σπάρτης με θέμα «Ορισμός αντιδημάρχων με θητεία από 01/10/2020 έως και 30/09/2021-Χορήγηση εξουσιοδότησης υπογραφής εγγράφων «Με εντολή Δημάρχου»’’.</w:t>
      </w:r>
    </w:p>
    <w:p w:rsidR="00E80E00" w:rsidRPr="00383CBD" w:rsidRDefault="00E80E00" w:rsidP="00E80E00">
      <w:pPr>
        <w:numPr>
          <w:ilvl w:val="0"/>
          <w:numId w:val="9"/>
        </w:numPr>
        <w:suppressAutoHyphens w:val="0"/>
        <w:spacing w:line="276" w:lineRule="auto"/>
        <w:ind w:left="357" w:hanging="357"/>
        <w:jc w:val="left"/>
        <w:rPr>
          <w:szCs w:val="22"/>
          <w:lang w:val="el-GR"/>
        </w:rPr>
      </w:pPr>
      <w:r w:rsidRPr="00383CBD">
        <w:rPr>
          <w:szCs w:val="22"/>
          <w:lang w:val="el-GR"/>
        </w:rPr>
        <w:t>τη</w:t>
      </w:r>
      <w:r w:rsidR="00776EFC" w:rsidRPr="00383CBD">
        <w:rPr>
          <w:szCs w:val="22"/>
          <w:lang w:val="el-GR"/>
        </w:rPr>
        <w:t>ς</w:t>
      </w:r>
      <w:r w:rsidRPr="00383CBD">
        <w:rPr>
          <w:szCs w:val="22"/>
          <w:lang w:val="el-GR"/>
        </w:rPr>
        <w:t xml:space="preserve"> με αριθ. 36/2020 (ΑΔΑ: ΨΣΩΠΩ1Ν-0ΙΠ) Απόφαση της Οικονομικής Επιτροπής περί συγκρότησης επιτροπών διενέργειας διαγωνισμών και αξιολόγησης προσφορών για την σύναψη δημοσίων συμβάσεων προμηθειών και παροχής γενικών υπηρεσιών Δήμου Σπάρτης έτους 2020.</w:t>
      </w:r>
    </w:p>
    <w:p w:rsidR="00E80E00" w:rsidRPr="00383CBD" w:rsidRDefault="00776EFC" w:rsidP="00E80E00">
      <w:pPr>
        <w:numPr>
          <w:ilvl w:val="0"/>
          <w:numId w:val="9"/>
        </w:numPr>
        <w:suppressAutoHyphens w:val="0"/>
        <w:spacing w:line="276" w:lineRule="auto"/>
        <w:ind w:left="357" w:hanging="357"/>
        <w:jc w:val="left"/>
        <w:rPr>
          <w:szCs w:val="22"/>
          <w:lang w:val="el-GR"/>
        </w:rPr>
      </w:pPr>
      <w:r w:rsidRPr="00383CBD">
        <w:rPr>
          <w:szCs w:val="22"/>
          <w:lang w:val="el-GR"/>
        </w:rPr>
        <w:t>της</w:t>
      </w:r>
      <w:r w:rsidR="00E80E00" w:rsidRPr="00383CBD">
        <w:rPr>
          <w:szCs w:val="22"/>
          <w:lang w:val="el-GR"/>
        </w:rPr>
        <w:t xml:space="preserve"> υπ’ αριθ. </w:t>
      </w:r>
      <w:r w:rsidRPr="00383CBD">
        <w:rPr>
          <w:szCs w:val="22"/>
          <w:lang w:val="el-GR"/>
        </w:rPr>
        <w:t>063</w:t>
      </w:r>
      <w:r w:rsidR="00E80E00" w:rsidRPr="00383CBD">
        <w:rPr>
          <w:szCs w:val="22"/>
          <w:lang w:val="el-GR"/>
        </w:rPr>
        <w:t>/2020 Μελέτης της Δ/νσης Τεχνικών Υπηρεσιών, Χωροταξίας, Υπηρεσίας Δόμησης και Περιβάλλοντος  του Δήμου  Σπάρτης.</w:t>
      </w:r>
    </w:p>
    <w:p w:rsidR="00776EFC" w:rsidRPr="00383CBD" w:rsidRDefault="00E80E00" w:rsidP="008E4FFC">
      <w:pPr>
        <w:numPr>
          <w:ilvl w:val="0"/>
          <w:numId w:val="9"/>
        </w:numPr>
        <w:suppressAutoHyphens w:val="0"/>
        <w:spacing w:line="276" w:lineRule="auto"/>
        <w:ind w:left="357" w:hanging="357"/>
        <w:jc w:val="left"/>
        <w:rPr>
          <w:szCs w:val="22"/>
          <w:lang w:val="el-GR"/>
        </w:rPr>
      </w:pPr>
      <w:r w:rsidRPr="00383CBD">
        <w:rPr>
          <w:szCs w:val="22"/>
          <w:lang w:val="el-GR"/>
        </w:rPr>
        <w:t xml:space="preserve">του υπ’ αριθ. πρωτ. οικ.  </w:t>
      </w:r>
      <w:r w:rsidR="00776EFC" w:rsidRPr="00383CBD">
        <w:rPr>
          <w:szCs w:val="22"/>
          <w:lang w:val="el-GR"/>
        </w:rPr>
        <w:t>21909/29-10-2020</w:t>
      </w:r>
      <w:r w:rsidRPr="00383CBD">
        <w:rPr>
          <w:szCs w:val="22"/>
          <w:lang w:val="el-GR"/>
        </w:rPr>
        <w:t xml:space="preserve"> πρωτογενούς αιτήματος της Δ/νσης Τεχνικών Υπηρεσιών, Χωροταξίας, Υπηρεσίας Δόμησης και Περιβάλλοντος  του Δήμου  Σπάρτης με ΑΔΑΜ 20REQ00</w:t>
      </w:r>
      <w:r w:rsidR="00776EFC" w:rsidRPr="00383CBD">
        <w:rPr>
          <w:szCs w:val="22"/>
          <w:lang w:val="el-GR"/>
        </w:rPr>
        <w:t xml:space="preserve">75557392020-10-29 </w:t>
      </w:r>
      <w:r w:rsidRPr="00383CBD">
        <w:rPr>
          <w:szCs w:val="22"/>
          <w:lang w:val="el-GR"/>
        </w:rPr>
        <w:t xml:space="preserve">για την διενέργεια της προμήθειας </w:t>
      </w:r>
      <w:r w:rsidR="00776EFC" w:rsidRPr="00383CBD">
        <w:rPr>
          <w:szCs w:val="22"/>
          <w:lang w:val="el-GR"/>
        </w:rPr>
        <w:t>φωτιστικών σωμάτων LED Δ.Ε. Σπάρτης.</w:t>
      </w:r>
    </w:p>
    <w:p w:rsidR="00E80E00" w:rsidRPr="00383CBD" w:rsidRDefault="00776EFC" w:rsidP="008E4FFC">
      <w:pPr>
        <w:numPr>
          <w:ilvl w:val="0"/>
          <w:numId w:val="9"/>
        </w:numPr>
        <w:suppressAutoHyphens w:val="0"/>
        <w:spacing w:line="276" w:lineRule="auto"/>
        <w:ind w:left="357" w:hanging="357"/>
        <w:jc w:val="left"/>
        <w:rPr>
          <w:szCs w:val="22"/>
          <w:lang w:val="el-GR"/>
        </w:rPr>
      </w:pPr>
      <w:r w:rsidRPr="00383CBD">
        <w:rPr>
          <w:szCs w:val="22"/>
          <w:lang w:val="el-GR"/>
        </w:rPr>
        <w:t>της</w:t>
      </w:r>
      <w:r w:rsidR="00E80E00" w:rsidRPr="00383CBD">
        <w:rPr>
          <w:szCs w:val="22"/>
          <w:lang w:val="el-GR"/>
        </w:rPr>
        <w:t xml:space="preserve"> υπ’ αριθ. πρωτ. οικ. </w:t>
      </w:r>
      <w:r w:rsidRPr="00383CBD">
        <w:rPr>
          <w:szCs w:val="22"/>
          <w:lang w:val="el-GR"/>
        </w:rPr>
        <w:t>Α781/1-12-2020 Απόφαση</w:t>
      </w:r>
      <w:r w:rsidR="00F42D2A">
        <w:rPr>
          <w:szCs w:val="22"/>
          <w:lang w:val="el-GR"/>
        </w:rPr>
        <w:t>ς</w:t>
      </w:r>
      <w:r w:rsidRPr="00383CBD">
        <w:rPr>
          <w:szCs w:val="22"/>
          <w:lang w:val="el-GR"/>
        </w:rPr>
        <w:t xml:space="preserve"> Ανάληψης Υποχρέωσης  με ΑΔΑ Ω2ΙΗΩ1Ν-Ο4Λ και  με ΑΔΑΜ 20REQ007744186 2020-12-01 </w:t>
      </w:r>
      <w:r w:rsidR="00E80E00" w:rsidRPr="00383CBD">
        <w:rPr>
          <w:szCs w:val="22"/>
          <w:lang w:val="el-GR"/>
        </w:rPr>
        <w:t xml:space="preserve">για την δέσμευση πίστωσης ποσού </w:t>
      </w:r>
      <w:r w:rsidRPr="00383CBD">
        <w:rPr>
          <w:szCs w:val="22"/>
          <w:lang w:val="el-GR"/>
        </w:rPr>
        <w:t>72.264,93</w:t>
      </w:r>
      <w:r w:rsidR="00E80E00" w:rsidRPr="00383CBD">
        <w:rPr>
          <w:szCs w:val="22"/>
          <w:lang w:val="el-GR"/>
        </w:rPr>
        <w:t xml:space="preserve"> ευρώ σε βάρος του ΚΑ </w:t>
      </w:r>
      <w:r w:rsidRPr="00383CBD">
        <w:rPr>
          <w:szCs w:val="22"/>
          <w:lang w:val="el-GR"/>
        </w:rPr>
        <w:t>20-6662.202</w:t>
      </w:r>
      <w:r w:rsidR="00E80E00" w:rsidRPr="00383CBD">
        <w:rPr>
          <w:szCs w:val="22"/>
          <w:lang w:val="el-GR"/>
        </w:rPr>
        <w:t xml:space="preserve"> με τίτλο «Προμήθεια </w:t>
      </w:r>
      <w:r w:rsidRPr="00383CBD">
        <w:rPr>
          <w:szCs w:val="22"/>
          <w:lang w:val="el-GR"/>
        </w:rPr>
        <w:t>φωτιστικών σωμάτων LED Δ.Ε. Σπάρτης</w:t>
      </w:r>
      <w:r w:rsidR="00E80E00" w:rsidRPr="00383CBD">
        <w:rPr>
          <w:szCs w:val="22"/>
          <w:lang w:val="el-GR"/>
        </w:rPr>
        <w:t xml:space="preserve">».  </w:t>
      </w:r>
    </w:p>
    <w:p w:rsidR="00E80E00" w:rsidRPr="007C3928" w:rsidRDefault="00B60B47" w:rsidP="007C3928">
      <w:pPr>
        <w:numPr>
          <w:ilvl w:val="0"/>
          <w:numId w:val="9"/>
        </w:numPr>
        <w:suppressAutoHyphens w:val="0"/>
        <w:spacing w:line="276" w:lineRule="auto"/>
        <w:ind w:left="357" w:hanging="357"/>
        <w:jc w:val="left"/>
        <w:rPr>
          <w:szCs w:val="22"/>
          <w:lang w:val="el-GR"/>
        </w:rPr>
      </w:pPr>
      <w:r w:rsidRPr="007C3928">
        <w:rPr>
          <w:szCs w:val="22"/>
          <w:lang w:val="el-GR"/>
        </w:rPr>
        <w:t>της</w:t>
      </w:r>
      <w:r w:rsidR="00E80E00" w:rsidRPr="007C3928">
        <w:rPr>
          <w:szCs w:val="22"/>
          <w:lang w:val="el-GR"/>
        </w:rPr>
        <w:t xml:space="preserve"> με αριθμ. </w:t>
      </w:r>
      <w:r w:rsidR="007C3928" w:rsidRPr="007C3928">
        <w:rPr>
          <w:szCs w:val="22"/>
          <w:lang w:val="el-GR"/>
        </w:rPr>
        <w:t>397</w:t>
      </w:r>
      <w:r w:rsidR="00E80E00" w:rsidRPr="007C3928">
        <w:rPr>
          <w:szCs w:val="22"/>
          <w:lang w:val="el-GR"/>
        </w:rPr>
        <w:t>/2020 Απόφαση</w:t>
      </w:r>
      <w:r w:rsidRPr="007C3928">
        <w:rPr>
          <w:szCs w:val="22"/>
          <w:lang w:val="el-GR"/>
        </w:rPr>
        <w:t>ς</w:t>
      </w:r>
      <w:r w:rsidR="00E80E00" w:rsidRPr="007C3928">
        <w:rPr>
          <w:szCs w:val="22"/>
          <w:lang w:val="el-GR"/>
        </w:rPr>
        <w:t xml:space="preserve"> Οικονομικής Επιτροπής (ΑΔΑ</w:t>
      </w:r>
      <w:r w:rsidR="007C3928" w:rsidRPr="007C3928">
        <w:rPr>
          <w:szCs w:val="22"/>
          <w:lang w:val="el-GR"/>
        </w:rPr>
        <w:t>: 6ΛΟΜΩ1Ν-ΤΧΛ</w:t>
      </w:r>
      <w:r w:rsidR="00E80E00" w:rsidRPr="007C3928">
        <w:rPr>
          <w:szCs w:val="22"/>
          <w:lang w:val="el-GR"/>
        </w:rPr>
        <w:t>) περί συγκρότησης της επιτροπής παρακολούθησης- παραλαβής της προμήθειας.</w:t>
      </w:r>
    </w:p>
    <w:p w:rsidR="00E80E00" w:rsidRPr="00383CBD" w:rsidRDefault="00E80E00" w:rsidP="007C3928">
      <w:pPr>
        <w:numPr>
          <w:ilvl w:val="0"/>
          <w:numId w:val="9"/>
        </w:numPr>
        <w:suppressAutoHyphens w:val="0"/>
        <w:spacing w:line="276" w:lineRule="auto"/>
        <w:ind w:left="357" w:hanging="357"/>
        <w:jc w:val="left"/>
        <w:rPr>
          <w:szCs w:val="22"/>
          <w:lang w:val="el-GR"/>
        </w:rPr>
      </w:pPr>
      <w:r w:rsidRPr="00383CBD">
        <w:rPr>
          <w:szCs w:val="22"/>
          <w:lang w:val="el-GR"/>
        </w:rPr>
        <w:t>τη</w:t>
      </w:r>
      <w:r w:rsidR="00B60B47" w:rsidRPr="00383CBD">
        <w:rPr>
          <w:szCs w:val="22"/>
          <w:lang w:val="el-GR"/>
        </w:rPr>
        <w:t>ς</w:t>
      </w:r>
      <w:r w:rsidRPr="00383CBD">
        <w:rPr>
          <w:szCs w:val="22"/>
          <w:lang w:val="el-GR"/>
        </w:rPr>
        <w:t xml:space="preserve"> με αριθ. </w:t>
      </w:r>
      <w:r w:rsidR="00773EA0">
        <w:rPr>
          <w:szCs w:val="22"/>
          <w:lang w:val="el-GR"/>
        </w:rPr>
        <w:t>396</w:t>
      </w:r>
      <w:r w:rsidRPr="00383CBD">
        <w:rPr>
          <w:szCs w:val="22"/>
          <w:lang w:val="el-GR"/>
        </w:rPr>
        <w:t>/2020 Απόφαση</w:t>
      </w:r>
      <w:r w:rsidR="00B60B47" w:rsidRPr="00383CBD">
        <w:rPr>
          <w:szCs w:val="22"/>
          <w:lang w:val="el-GR"/>
        </w:rPr>
        <w:t>ς</w:t>
      </w:r>
      <w:r w:rsidRPr="00383CBD">
        <w:rPr>
          <w:szCs w:val="22"/>
          <w:lang w:val="el-GR"/>
        </w:rPr>
        <w:t xml:space="preserve"> Οικονομικής Επιτροπής (ΑΔΑ: </w:t>
      </w:r>
      <w:r w:rsidR="00773EA0" w:rsidRPr="00773EA0">
        <w:rPr>
          <w:szCs w:val="22"/>
          <w:lang w:val="el-GR"/>
        </w:rPr>
        <w:t>ΩΗΖΗΩ1Ν-ΓΨ4</w:t>
      </w:r>
      <w:r w:rsidRPr="00383CBD">
        <w:rPr>
          <w:szCs w:val="22"/>
          <w:lang w:val="el-GR"/>
        </w:rPr>
        <w:t>) περί διενέργειας Ανοικτού Ηλεκτρονικού  Διαγωνισμού για την ανάθεση της προμήθειας με τίτλο  «</w:t>
      </w:r>
      <w:r w:rsidR="00B60B47" w:rsidRPr="00383CBD">
        <w:rPr>
          <w:szCs w:val="22"/>
          <w:lang w:val="el-GR"/>
        </w:rPr>
        <w:t>Προμήθεια φωτιστικών σωμάτων LED Δ.Ε. Σπάρτης</w:t>
      </w:r>
      <w:r w:rsidRPr="00383CBD">
        <w:rPr>
          <w:szCs w:val="22"/>
          <w:lang w:val="el-GR"/>
        </w:rPr>
        <w:t xml:space="preserve">», έγκρισης τεχνικών προδιαγραφών της αριθμ. </w:t>
      </w:r>
      <w:r w:rsidR="00B60B47" w:rsidRPr="00383CBD">
        <w:rPr>
          <w:szCs w:val="22"/>
          <w:lang w:val="el-GR"/>
        </w:rPr>
        <w:t>063</w:t>
      </w:r>
      <w:r w:rsidRPr="00383CBD">
        <w:rPr>
          <w:szCs w:val="22"/>
          <w:lang w:val="el-GR"/>
        </w:rPr>
        <w:t xml:space="preserve">/2020 μελέτης της Δ/νσης Τεχνικών Υπηρεσιών, Χωροταξίας, Υπηρεσίας Δόμησης και Περιβάλλοντος και καθορισμού των </w:t>
      </w:r>
      <w:r w:rsidR="007C3928">
        <w:rPr>
          <w:szCs w:val="22"/>
          <w:lang w:val="el-GR"/>
        </w:rPr>
        <w:t>όρων διακήρυξης του Διαγωνισμού.</w:t>
      </w:r>
      <w:bookmarkStart w:id="8" w:name="_GoBack"/>
      <w:bookmarkEnd w:id="8"/>
    </w:p>
    <w:p w:rsidR="006A2664" w:rsidRPr="00924279" w:rsidRDefault="006A2664">
      <w:pPr>
        <w:pStyle w:val="2"/>
        <w:rPr>
          <w:color w:val="auto"/>
          <w:lang w:val="el-GR"/>
        </w:rPr>
      </w:pPr>
      <w:bookmarkStart w:id="9" w:name="__RefHeading___Toc117_1659156176"/>
      <w:bookmarkEnd w:id="9"/>
      <w:r w:rsidRPr="00944BFD">
        <w:rPr>
          <w:lang w:val="el-GR"/>
        </w:rPr>
        <w:t>1</w:t>
      </w:r>
      <w:r w:rsidRPr="00944BFD">
        <w:rPr>
          <w:color w:val="auto"/>
          <w:lang w:val="el-GR"/>
        </w:rPr>
        <w:t>.5</w:t>
      </w:r>
      <w:r w:rsidRPr="00944BFD">
        <w:rPr>
          <w:color w:val="auto"/>
          <w:lang w:val="el-GR"/>
        </w:rPr>
        <w:tab/>
        <w:t>Προθεσμία παραλαβής προσφορών και διενέργεια διαγωνισμού</w:t>
      </w:r>
    </w:p>
    <w:p w:rsidR="006A2664" w:rsidRDefault="006A2664">
      <w:pPr>
        <w:rPr>
          <w:lang w:val="el-GR" w:eastAsia="el-GR"/>
        </w:rPr>
      </w:pPr>
      <w:r>
        <w:rPr>
          <w:lang w:val="el-GR" w:eastAsia="el-GR"/>
        </w:rPr>
        <w:t xml:space="preserve">Η καταληκτική ημερομηνία παραλαβής των προσφορών είναι </w:t>
      </w:r>
      <w:r w:rsidRPr="00F61FF5">
        <w:rPr>
          <w:lang w:val="el-GR" w:eastAsia="el-GR"/>
        </w:rPr>
        <w:t xml:space="preserve">η </w:t>
      </w:r>
      <w:r w:rsidR="004F08AF" w:rsidRPr="00F61FF5">
        <w:rPr>
          <w:b/>
          <w:lang w:val="el-GR" w:eastAsia="el-GR"/>
        </w:rPr>
        <w:t>31/12/2020</w:t>
      </w:r>
      <w:r w:rsidR="00F61FF5">
        <w:rPr>
          <w:b/>
          <w:lang w:val="el-GR" w:eastAsia="el-GR"/>
        </w:rPr>
        <w:t xml:space="preserve"> </w:t>
      </w:r>
      <w:r w:rsidRPr="00F61FF5">
        <w:rPr>
          <w:b/>
          <w:lang w:val="el-GR" w:eastAsia="el-GR"/>
        </w:rPr>
        <w:t xml:space="preserve">και ώρα </w:t>
      </w:r>
      <w:r w:rsidR="004F08AF" w:rsidRPr="00F61FF5">
        <w:rPr>
          <w:b/>
          <w:lang w:val="el-GR" w:eastAsia="el-GR"/>
        </w:rPr>
        <w:t>14.00</w:t>
      </w:r>
      <w:r w:rsidRPr="00F61FF5">
        <w:rPr>
          <w:lang w:val="el-GR" w:eastAsia="el-GR"/>
        </w:rPr>
        <w:t>.</w:t>
      </w:r>
      <w:r w:rsidRPr="00C168B5">
        <w:rPr>
          <w:rStyle w:val="WW-FootnoteReference7"/>
          <w:lang w:val="el-GR" w:eastAsia="el-GR"/>
        </w:rPr>
        <w:footnoteReference w:id="16"/>
      </w:r>
    </w:p>
    <w:p w:rsidR="00F61FF5" w:rsidRPr="00F61FF5" w:rsidRDefault="006A2664" w:rsidP="00F61FF5">
      <w:pPr>
        <w:rPr>
          <w:rFonts w:ascii="Tahoma" w:hAnsi="Tahoma" w:cs="Tahoma"/>
          <w:sz w:val="20"/>
          <w:szCs w:val="20"/>
          <w:lang w:val="el-GR"/>
        </w:rPr>
      </w:pPr>
      <w:r>
        <w:rPr>
          <w:lang w:val="el-GR" w:eastAsia="el-GR"/>
        </w:rPr>
        <w:t xml:space="preserve">Η διαδικασία θα διενεργηθεί με χρήση της πλατφόρμας του Εθνικού Συστήματος Ηλεκτρονικών Δημοσίων Συμβάσεων (Ε.Σ.Η.Δ.Η.Σ.), η οποία είναι </w:t>
      </w:r>
      <w:proofErr w:type="spellStart"/>
      <w:r>
        <w:rPr>
          <w:lang w:val="el-GR" w:eastAsia="el-GR"/>
        </w:rPr>
        <w:t>προσβάσιμη</w:t>
      </w:r>
      <w:proofErr w:type="spellEnd"/>
      <w:r>
        <w:rPr>
          <w:lang w:val="el-GR" w:eastAsia="el-GR"/>
        </w:rPr>
        <w:t xml:space="preserve"> μέσω της Διαδικτυακής πύλης </w:t>
      </w:r>
      <w:proofErr w:type="spellStart"/>
      <w:r>
        <w:rPr>
          <w:lang w:val="el-GR" w:eastAsia="el-GR"/>
        </w:rPr>
        <w:t>www.promitheus.gov.gr</w:t>
      </w:r>
      <w:proofErr w:type="spellEnd"/>
      <w:r>
        <w:rPr>
          <w:lang w:val="el-GR" w:eastAsia="el-GR"/>
        </w:rPr>
        <w:t xml:space="preserve">, </w:t>
      </w:r>
      <w:r w:rsidR="00F61FF5" w:rsidRPr="00F61FF5">
        <w:rPr>
          <w:rFonts w:ascii="Tahoma" w:hAnsi="Tahoma" w:cs="Tahoma"/>
          <w:sz w:val="20"/>
          <w:szCs w:val="20"/>
          <w:lang w:val="el-GR"/>
        </w:rPr>
        <w:t xml:space="preserve">από την 11/12/2020, ημέρα Παρασκευή και ώρα 14.00 </w:t>
      </w:r>
      <w:proofErr w:type="spellStart"/>
      <w:r w:rsidR="00F61FF5" w:rsidRPr="00F61FF5">
        <w:rPr>
          <w:rFonts w:ascii="Tahoma" w:hAnsi="Tahoma" w:cs="Tahoma"/>
          <w:sz w:val="20"/>
          <w:szCs w:val="20"/>
          <w:lang w:val="el-GR"/>
        </w:rPr>
        <w:t>μ</w:t>
      </w:r>
      <w:r w:rsidR="00F61FF5">
        <w:rPr>
          <w:rFonts w:ascii="Tahoma" w:hAnsi="Tahoma" w:cs="Tahoma"/>
          <w:sz w:val="20"/>
          <w:szCs w:val="20"/>
          <w:lang w:val="el-GR"/>
        </w:rPr>
        <w:t>.</w:t>
      </w:r>
      <w:r w:rsidR="00F61FF5" w:rsidRPr="00F61FF5">
        <w:rPr>
          <w:rFonts w:ascii="Tahoma" w:hAnsi="Tahoma" w:cs="Tahoma"/>
          <w:sz w:val="20"/>
          <w:szCs w:val="20"/>
          <w:lang w:val="el-GR"/>
        </w:rPr>
        <w:t>μ</w:t>
      </w:r>
      <w:proofErr w:type="spellEnd"/>
      <w:r w:rsidR="00F61FF5" w:rsidRPr="00F61FF5">
        <w:rPr>
          <w:rFonts w:ascii="Tahoma" w:hAnsi="Tahoma" w:cs="Tahoma"/>
          <w:sz w:val="20"/>
          <w:szCs w:val="20"/>
          <w:lang w:val="el-GR"/>
        </w:rPr>
        <w:t>.</w:t>
      </w:r>
    </w:p>
    <w:p w:rsidR="00D668BB" w:rsidRDefault="00D668BB" w:rsidP="00D668BB">
      <w:pPr>
        <w:suppressAutoHyphens w:val="0"/>
        <w:autoSpaceDE w:val="0"/>
        <w:autoSpaceDN w:val="0"/>
        <w:adjustRightInd w:val="0"/>
        <w:spacing w:after="0"/>
        <w:jc w:val="left"/>
        <w:rPr>
          <w:szCs w:val="22"/>
          <w:lang w:val="el-GR" w:eastAsia="el-GR"/>
        </w:rPr>
      </w:pPr>
      <w:r>
        <w:rPr>
          <w:szCs w:val="22"/>
          <w:lang w:val="el-GR" w:eastAsia="el-GR"/>
        </w:rPr>
        <w:t>Μετά την παρέλευση της καταληκτικής ημερομηνίας και ώρας, δεν υπάρχει η δυνατότητα υποβολής</w:t>
      </w:r>
    </w:p>
    <w:p w:rsidR="00D668BB" w:rsidRDefault="00D668BB" w:rsidP="00D668BB">
      <w:pPr>
        <w:suppressAutoHyphens w:val="0"/>
        <w:autoSpaceDE w:val="0"/>
        <w:autoSpaceDN w:val="0"/>
        <w:adjustRightInd w:val="0"/>
        <w:spacing w:after="0"/>
        <w:jc w:val="left"/>
        <w:rPr>
          <w:szCs w:val="22"/>
          <w:lang w:val="el-GR" w:eastAsia="el-GR"/>
        </w:rPr>
      </w:pPr>
      <w:r>
        <w:rPr>
          <w:szCs w:val="22"/>
          <w:lang w:val="el-GR" w:eastAsia="el-GR"/>
        </w:rPr>
        <w:t>προσφοράς στο Σύστημα. Ο χρόνος υποβολής της προσφοράς και οποιαδήποτε ηλεκτρονική επικοινωνία</w:t>
      </w:r>
    </w:p>
    <w:p w:rsidR="00D668BB" w:rsidRDefault="00D668BB" w:rsidP="00D668BB">
      <w:pPr>
        <w:suppressAutoHyphens w:val="0"/>
        <w:autoSpaceDE w:val="0"/>
        <w:autoSpaceDN w:val="0"/>
        <w:adjustRightInd w:val="0"/>
        <w:spacing w:after="0"/>
        <w:jc w:val="left"/>
        <w:rPr>
          <w:szCs w:val="22"/>
          <w:lang w:val="el-GR" w:eastAsia="el-GR"/>
        </w:rPr>
      </w:pPr>
      <w:r>
        <w:rPr>
          <w:szCs w:val="22"/>
          <w:lang w:val="el-GR" w:eastAsia="el-GR"/>
        </w:rPr>
        <w:t>μέσω του συστήματος, βεβαιώνεται αυτόματα από το σύστημα με υπηρεσίες χρονοσήμανσης, σύμφωνα</w:t>
      </w:r>
    </w:p>
    <w:p w:rsidR="00D668BB" w:rsidRDefault="00D668BB" w:rsidP="00D668BB">
      <w:pPr>
        <w:suppressAutoHyphens w:val="0"/>
        <w:autoSpaceDE w:val="0"/>
        <w:autoSpaceDN w:val="0"/>
        <w:adjustRightInd w:val="0"/>
        <w:spacing w:after="0"/>
        <w:jc w:val="left"/>
        <w:rPr>
          <w:szCs w:val="22"/>
          <w:lang w:val="el-GR" w:eastAsia="el-GR"/>
        </w:rPr>
      </w:pPr>
      <w:r>
        <w:rPr>
          <w:szCs w:val="22"/>
          <w:lang w:val="el-GR" w:eastAsia="el-GR"/>
        </w:rPr>
        <w:t>με τα οριζόμενα στην παρ. 3 του άρθρου 6 του Ν. 4155/2013 και στο άρθρο 6 της αριθμ. Π1/2390/16-10-</w:t>
      </w:r>
    </w:p>
    <w:p w:rsidR="00D668BB" w:rsidRDefault="00D668BB" w:rsidP="00D668BB">
      <w:pPr>
        <w:suppressAutoHyphens w:val="0"/>
        <w:autoSpaceDE w:val="0"/>
        <w:autoSpaceDN w:val="0"/>
        <w:adjustRightInd w:val="0"/>
        <w:spacing w:after="0"/>
        <w:jc w:val="left"/>
        <w:rPr>
          <w:szCs w:val="22"/>
          <w:lang w:val="el-GR" w:eastAsia="el-GR"/>
        </w:rPr>
      </w:pPr>
      <w:r>
        <w:rPr>
          <w:szCs w:val="22"/>
          <w:lang w:val="el-GR" w:eastAsia="el-GR"/>
        </w:rPr>
        <w:t>2013 (ΦΕΚ 2677 Β΄) Υπουργικής Απόφασης.</w:t>
      </w:r>
    </w:p>
    <w:p w:rsidR="00D668BB" w:rsidRDefault="00D668BB" w:rsidP="00D668BB">
      <w:pPr>
        <w:suppressAutoHyphens w:val="0"/>
        <w:autoSpaceDE w:val="0"/>
        <w:autoSpaceDN w:val="0"/>
        <w:adjustRightInd w:val="0"/>
        <w:spacing w:after="0"/>
        <w:jc w:val="left"/>
        <w:rPr>
          <w:szCs w:val="22"/>
          <w:lang w:val="el-GR" w:eastAsia="el-GR"/>
        </w:rPr>
      </w:pPr>
      <w:r>
        <w:rPr>
          <w:szCs w:val="22"/>
          <w:lang w:val="el-GR" w:eastAsia="el-GR"/>
        </w:rPr>
        <w:t>Το άνοιγμα των δικαιολογητικών/τεχνικών προσφορών των υποψηφίων θα διενεργηθεί τέσσερις (4)</w:t>
      </w:r>
    </w:p>
    <w:p w:rsidR="00D668BB" w:rsidRPr="004F08AF" w:rsidRDefault="00D668BB" w:rsidP="00D668BB">
      <w:pPr>
        <w:suppressAutoHyphens w:val="0"/>
        <w:autoSpaceDE w:val="0"/>
        <w:autoSpaceDN w:val="0"/>
        <w:adjustRightInd w:val="0"/>
        <w:spacing w:after="0"/>
        <w:jc w:val="left"/>
        <w:rPr>
          <w:rFonts w:asciiTheme="minorHAnsi" w:hAnsiTheme="minorHAnsi" w:cs="Calibri-Bold"/>
          <w:b/>
          <w:bCs/>
          <w:szCs w:val="22"/>
          <w:lang w:val="el-GR" w:eastAsia="el-GR"/>
        </w:rPr>
      </w:pPr>
      <w:r>
        <w:rPr>
          <w:szCs w:val="22"/>
          <w:lang w:val="el-GR" w:eastAsia="el-GR"/>
        </w:rPr>
        <w:lastRenderedPageBreak/>
        <w:t xml:space="preserve">εργάσιμες ημέρες μετά την καταληκτική ημερομηνία υποβολής των προσφορών δηλαδή </w:t>
      </w:r>
      <w:r w:rsidRPr="00D62FAF">
        <w:rPr>
          <w:rFonts w:asciiTheme="minorHAnsi" w:hAnsiTheme="minorHAnsi" w:cs="Calibri-Bold"/>
          <w:bCs/>
          <w:szCs w:val="22"/>
          <w:lang w:val="el-GR" w:eastAsia="el-GR"/>
        </w:rPr>
        <w:t xml:space="preserve">την </w:t>
      </w:r>
      <w:r w:rsidR="00F61FF5" w:rsidRPr="00F61FF5">
        <w:rPr>
          <w:rFonts w:asciiTheme="minorHAnsi" w:hAnsiTheme="minorHAnsi" w:cs="Calibri-Bold"/>
          <w:b/>
          <w:bCs/>
          <w:szCs w:val="22"/>
          <w:lang w:val="el-GR" w:eastAsia="el-GR"/>
        </w:rPr>
        <w:t xml:space="preserve"> </w:t>
      </w:r>
      <w:r w:rsidR="004F08AF" w:rsidRPr="00F61FF5">
        <w:rPr>
          <w:rFonts w:asciiTheme="minorHAnsi" w:hAnsiTheme="minorHAnsi" w:cs="Calibri-Bold"/>
          <w:b/>
          <w:bCs/>
          <w:szCs w:val="22"/>
          <w:lang w:val="el-GR" w:eastAsia="el-GR"/>
        </w:rPr>
        <w:t>08</w:t>
      </w:r>
      <w:r w:rsidRPr="00F61FF5">
        <w:rPr>
          <w:rFonts w:asciiTheme="minorHAnsi" w:hAnsiTheme="minorHAnsi" w:cs="Calibri-Bold"/>
          <w:b/>
          <w:bCs/>
          <w:szCs w:val="22"/>
          <w:lang w:val="el-GR" w:eastAsia="el-GR"/>
        </w:rPr>
        <w:t xml:space="preserve"> /</w:t>
      </w:r>
      <w:r w:rsidR="004F08AF" w:rsidRPr="00F61FF5">
        <w:rPr>
          <w:rFonts w:asciiTheme="minorHAnsi" w:hAnsiTheme="minorHAnsi" w:cs="Calibri-Bold"/>
          <w:b/>
          <w:bCs/>
          <w:szCs w:val="22"/>
          <w:lang w:val="el-GR" w:eastAsia="el-GR"/>
        </w:rPr>
        <w:t>01</w:t>
      </w:r>
      <w:r w:rsidRPr="00F61FF5">
        <w:rPr>
          <w:rFonts w:asciiTheme="minorHAnsi" w:hAnsiTheme="minorHAnsi" w:cs="Calibri-Bold"/>
          <w:b/>
          <w:bCs/>
          <w:szCs w:val="22"/>
          <w:lang w:val="el-GR" w:eastAsia="el-GR"/>
        </w:rPr>
        <w:t>/</w:t>
      </w:r>
      <w:r w:rsidR="000C3DC5" w:rsidRPr="00F61FF5">
        <w:rPr>
          <w:rFonts w:asciiTheme="minorHAnsi" w:hAnsiTheme="minorHAnsi" w:cs="Calibri-Bold"/>
          <w:b/>
          <w:bCs/>
          <w:sz w:val="24"/>
          <w:lang w:val="el-GR" w:eastAsia="el-GR"/>
        </w:rPr>
        <w:t>20</w:t>
      </w:r>
      <w:r w:rsidR="004F08AF" w:rsidRPr="00F61FF5">
        <w:rPr>
          <w:rFonts w:asciiTheme="minorHAnsi" w:hAnsiTheme="minorHAnsi" w:cs="Calibri-Bold"/>
          <w:b/>
          <w:bCs/>
          <w:sz w:val="24"/>
          <w:lang w:val="el-GR" w:eastAsia="el-GR"/>
        </w:rPr>
        <w:t xml:space="preserve">21 </w:t>
      </w:r>
      <w:r w:rsidRPr="00F61FF5">
        <w:rPr>
          <w:rFonts w:asciiTheme="minorHAnsi" w:hAnsiTheme="minorHAnsi" w:cs="Calibri-Bold"/>
          <w:b/>
          <w:bCs/>
          <w:szCs w:val="22"/>
          <w:lang w:val="el-GR" w:eastAsia="el-GR"/>
        </w:rPr>
        <w:t>και ώρα</w:t>
      </w:r>
      <w:r w:rsidR="00C2766B" w:rsidRPr="00F61FF5">
        <w:rPr>
          <w:rFonts w:asciiTheme="minorHAnsi" w:hAnsiTheme="minorHAnsi" w:cs="Calibri-Bold"/>
          <w:b/>
          <w:bCs/>
          <w:szCs w:val="22"/>
          <w:lang w:val="el-GR" w:eastAsia="el-GR"/>
        </w:rPr>
        <w:t xml:space="preserve"> 11:</w:t>
      </w:r>
      <w:r w:rsidR="004F08AF" w:rsidRPr="00F61FF5">
        <w:rPr>
          <w:rFonts w:asciiTheme="minorHAnsi" w:hAnsiTheme="minorHAnsi" w:cs="Calibri-Bold"/>
          <w:b/>
          <w:bCs/>
          <w:szCs w:val="22"/>
          <w:lang w:val="el-GR" w:eastAsia="el-GR"/>
        </w:rPr>
        <w:t>00</w:t>
      </w:r>
      <w:r w:rsidR="00C2766B" w:rsidRPr="00F61FF5">
        <w:rPr>
          <w:rFonts w:asciiTheme="minorHAnsi" w:hAnsiTheme="minorHAnsi" w:cs="Calibri-Bold"/>
          <w:b/>
          <w:bCs/>
          <w:szCs w:val="22"/>
          <w:lang w:val="el-GR" w:eastAsia="el-GR"/>
        </w:rPr>
        <w:t xml:space="preserve"> π.μ.</w:t>
      </w:r>
    </w:p>
    <w:p w:rsidR="00D668BB" w:rsidRPr="000C4284" w:rsidRDefault="00D668BB" w:rsidP="00D668BB">
      <w:pPr>
        <w:rPr>
          <w:lang w:val="el-GR"/>
        </w:rPr>
      </w:pPr>
    </w:p>
    <w:p w:rsidR="006A2664" w:rsidRPr="000C4284" w:rsidRDefault="006A2664">
      <w:pPr>
        <w:pStyle w:val="2"/>
        <w:rPr>
          <w:lang w:val="el-GR"/>
        </w:rPr>
      </w:pPr>
      <w:bookmarkStart w:id="10" w:name="__RefHeading___Toc119_1659156176"/>
      <w:bookmarkEnd w:id="10"/>
      <w:r>
        <w:rPr>
          <w:lang w:val="el-GR"/>
        </w:rPr>
        <w:t>1.6</w:t>
      </w:r>
      <w:r>
        <w:rPr>
          <w:lang w:val="el-GR"/>
        </w:rPr>
        <w:tab/>
        <w:t>Δημοσιότητα</w:t>
      </w:r>
    </w:p>
    <w:p w:rsidR="006A2664" w:rsidRPr="00820ED6" w:rsidRDefault="006A2664">
      <w:pPr>
        <w:rPr>
          <w:lang w:val="el-GR"/>
        </w:rPr>
      </w:pPr>
      <w:r w:rsidRPr="00820ED6">
        <w:rPr>
          <w:b/>
          <w:lang w:val="el-GR"/>
        </w:rPr>
        <w:t>Α.</w:t>
      </w:r>
      <w:r w:rsidRPr="00820ED6">
        <w:rPr>
          <w:b/>
          <w:lang w:val="el-GR"/>
        </w:rPr>
        <w:tab/>
        <w:t>Δημοσίευση στην Επίσημη Εφημερίδα της Ευρωπαϊκής Ένωσης</w:t>
      </w:r>
      <w:r w:rsidRPr="00820ED6">
        <w:rPr>
          <w:rStyle w:val="a5"/>
          <w:rFonts w:cs="Calibri"/>
          <w:szCs w:val="22"/>
        </w:rPr>
        <w:footnoteReference w:id="17"/>
      </w:r>
    </w:p>
    <w:p w:rsidR="0093328A" w:rsidRPr="00820ED6" w:rsidRDefault="006A2664">
      <w:pPr>
        <w:rPr>
          <w:lang w:val="el-GR"/>
        </w:rPr>
      </w:pPr>
      <w:r w:rsidRPr="00820ED6">
        <w:rPr>
          <w:lang w:val="el-GR"/>
        </w:rPr>
        <w:t>Προκήρυξη</w:t>
      </w:r>
      <w:r w:rsidRPr="00820ED6">
        <w:rPr>
          <w:rStyle w:val="WW-FootnoteReference7"/>
          <w:lang w:val="el-GR"/>
        </w:rPr>
        <w:footnoteReference w:id="18"/>
      </w:r>
      <w:r w:rsidRPr="00820ED6">
        <w:rPr>
          <w:lang w:val="el-GR"/>
        </w:rPr>
        <w:t xml:space="preserve"> της παρούσας σύμβασης </w:t>
      </w:r>
      <w:r w:rsidR="0093328A" w:rsidRPr="00820ED6">
        <w:rPr>
          <w:lang w:val="el-GR"/>
        </w:rPr>
        <w:t xml:space="preserve">ΔΕΝ ΑΠΑΙΤΕΙΤΑΙ να </w:t>
      </w:r>
      <w:r w:rsidR="008E1DDA" w:rsidRPr="00820ED6">
        <w:rPr>
          <w:lang w:val="el-GR"/>
        </w:rPr>
        <w:t>δημοσ</w:t>
      </w:r>
      <w:r w:rsidR="0093328A" w:rsidRPr="00820ED6">
        <w:rPr>
          <w:lang w:val="el-GR"/>
        </w:rPr>
        <w:t>ιευτεί</w:t>
      </w:r>
      <w:r w:rsidR="008E1DDA" w:rsidRPr="00820ED6">
        <w:rPr>
          <w:lang w:val="el-GR"/>
        </w:rPr>
        <w:t xml:space="preserve"> στην</w:t>
      </w:r>
      <w:r w:rsidR="0093328A" w:rsidRPr="00820ED6">
        <w:rPr>
          <w:lang w:val="el-GR"/>
        </w:rPr>
        <w:t>Επίσημη Εφημερίδα της Ευρωπαϊκής Ένωσης.</w:t>
      </w:r>
    </w:p>
    <w:p w:rsidR="006A2664" w:rsidRDefault="006A2664">
      <w:pPr>
        <w:rPr>
          <w:lang w:val="el-GR"/>
        </w:rPr>
      </w:pPr>
      <w:r>
        <w:rPr>
          <w:b/>
          <w:lang w:val="el-GR"/>
        </w:rPr>
        <w:t>Β.</w:t>
      </w:r>
      <w:r>
        <w:rPr>
          <w:b/>
          <w:lang w:val="el-GR"/>
        </w:rPr>
        <w:tab/>
        <w:t xml:space="preserve">Δημοσίευση σε εθνικό επίπεδο </w:t>
      </w:r>
      <w:r>
        <w:rPr>
          <w:rStyle w:val="a5"/>
          <w:rFonts w:cs="Calibri"/>
          <w:b/>
          <w:szCs w:val="22"/>
        </w:rPr>
        <w:footnoteReference w:id="19"/>
      </w:r>
    </w:p>
    <w:p w:rsidR="006A2664" w:rsidRPr="000C4284" w:rsidRDefault="006A2664">
      <w:pPr>
        <w:rPr>
          <w:lang w:val="el-GR"/>
        </w:rPr>
      </w:pPr>
      <w:r>
        <w:rPr>
          <w:lang w:val="el-GR"/>
        </w:rPr>
        <w:t>Η</w:t>
      </w:r>
      <w:r w:rsidR="00D62FAF" w:rsidRPr="00D62FAF">
        <w:rPr>
          <w:lang w:val="el-GR"/>
        </w:rPr>
        <w:t xml:space="preserve"> </w:t>
      </w:r>
      <w:r>
        <w:rPr>
          <w:lang w:val="el-GR"/>
        </w:rPr>
        <w:t xml:space="preserve"> προκήρυξη και το πλήρες κείμενο της παρούσας Διακήρυξης καταχωρήθηκαν στο Κεντρικό Ηλεκτρονικό Μητρώο Δημοσίων Συμβάσεων (ΚΗΜΔΗΣ) </w:t>
      </w:r>
      <w:r>
        <w:rPr>
          <w:rStyle w:val="a5"/>
          <w:rFonts w:cs="Calibri"/>
          <w:szCs w:val="22"/>
        </w:rPr>
        <w:footnoteReference w:id="20"/>
      </w:r>
      <w:r>
        <w:rPr>
          <w:lang w:val="el-GR"/>
        </w:rPr>
        <w:t xml:space="preserve">. </w:t>
      </w:r>
    </w:p>
    <w:p w:rsidR="006A2664" w:rsidRPr="00400C63" w:rsidRDefault="006A2664">
      <w:pPr>
        <w:rPr>
          <w:b/>
          <w:lang w:val="el-GR"/>
        </w:rPr>
      </w:pPr>
      <w:r>
        <w:rPr>
          <w:lang w:val="el-GR"/>
        </w:rPr>
        <w:t>Το πλήρες κείμενο της παρούσας Διακήρυξης καταχωρήθηκε ακόμη και στη διαδικτυακή πύλη του Ε.Σ.Η.ΔΗ.Σ.</w:t>
      </w:r>
      <w:r>
        <w:rPr>
          <w:rStyle w:val="a5"/>
          <w:rFonts w:cs="Calibri"/>
          <w:lang w:val="el-GR"/>
        </w:rPr>
        <w:footnoteReference w:id="21"/>
      </w:r>
      <w:r>
        <w:rPr>
          <w:lang w:val="el-GR"/>
        </w:rPr>
        <w:t xml:space="preserve">:  </w:t>
      </w:r>
      <w:hyperlink r:id="rId14" w:history="1">
        <w:r>
          <w:rPr>
            <w:rStyle w:val="-"/>
            <w:color w:val="auto"/>
            <w:lang w:val="el-GR"/>
          </w:rPr>
          <w:t>http://www.promitheus.gov.gr</w:t>
        </w:r>
      </w:hyperlink>
      <w:r>
        <w:rPr>
          <w:lang w:val="el-GR"/>
        </w:rPr>
        <w:t xml:space="preserve">, όπου </w:t>
      </w:r>
      <w:r>
        <w:rPr>
          <w:kern w:val="1"/>
          <w:lang w:val="el-GR"/>
        </w:rPr>
        <w:t xml:space="preserve">η σχετική ηλεκτρονική διαδικασία σύναψης σύμβασης στην πλατφόρμα ΕΣΗΔΗΣ </w:t>
      </w:r>
      <w:r>
        <w:rPr>
          <w:lang w:val="el-GR"/>
        </w:rPr>
        <w:t xml:space="preserve">έλαβε Συστημικό Αύξοντα Αριθμό </w:t>
      </w:r>
      <w:r w:rsidRPr="00400C63">
        <w:rPr>
          <w:b/>
          <w:lang w:val="el-GR"/>
        </w:rPr>
        <w:t xml:space="preserve">: </w:t>
      </w:r>
      <w:r w:rsidR="00400C63" w:rsidRPr="00820ED6">
        <w:rPr>
          <w:b/>
          <w:iCs/>
          <w:kern w:val="1"/>
          <w:sz w:val="24"/>
          <w:lang w:val="el-GR"/>
        </w:rPr>
        <w:t>103811</w:t>
      </w:r>
    </w:p>
    <w:p w:rsidR="006A2664" w:rsidRPr="000C4284" w:rsidRDefault="006A2664">
      <w:pPr>
        <w:rPr>
          <w:lang w:val="el-GR"/>
        </w:rPr>
      </w:pPr>
      <w:r>
        <w:rPr>
          <w:lang w:val="el-GR"/>
        </w:rPr>
        <w:t xml:space="preserve">Προκήρυξη </w:t>
      </w:r>
      <w:r>
        <w:rPr>
          <w:bCs/>
          <w:lang w:val="el-GR"/>
        </w:rPr>
        <w:t>(</w:t>
      </w:r>
      <w:r>
        <w:rPr>
          <w:lang w:val="el-GR"/>
        </w:rPr>
        <w:t xml:space="preserve">περίληψη της παρούσας Διακήρυξης) δημοσιεύεται και στον Ελληνικό Τύπο </w:t>
      </w:r>
      <w:r>
        <w:rPr>
          <w:rStyle w:val="a5"/>
          <w:rFonts w:cs="Calibri"/>
          <w:szCs w:val="22"/>
        </w:rPr>
        <w:footnoteReference w:id="22"/>
      </w:r>
      <w:r>
        <w:rPr>
          <w:rStyle w:val="a5"/>
          <w:rFonts w:cs="Calibri"/>
          <w:szCs w:val="22"/>
        </w:rPr>
        <w:footnoteReference w:id="23"/>
      </w:r>
      <w:r>
        <w:rPr>
          <w:rStyle w:val="a5"/>
          <w:rFonts w:cs="Calibri"/>
          <w:szCs w:val="22"/>
        </w:rPr>
        <w:footnoteReference w:id="24"/>
      </w:r>
      <w:r>
        <w:rPr>
          <w:lang w:val="el-GR"/>
        </w:rPr>
        <w:t>, σύμφωνα με</w:t>
      </w:r>
      <w:r w:rsidR="00D06189">
        <w:rPr>
          <w:lang w:val="el-GR"/>
        </w:rPr>
        <w:t xml:space="preserve"> το άρθρο 66 του Ν. 4412/2016 και απεστ</w:t>
      </w:r>
      <w:r w:rsidR="007653FA">
        <w:rPr>
          <w:lang w:val="el-GR"/>
        </w:rPr>
        <w:t>ά</w:t>
      </w:r>
      <w:r w:rsidR="00D06189">
        <w:rPr>
          <w:lang w:val="el-GR"/>
        </w:rPr>
        <w:t>λη για δημοσίευση στην εφημερίδα «Λακωνικός Τύπος»</w:t>
      </w:r>
    </w:p>
    <w:p w:rsidR="006A2664" w:rsidRPr="000C4284" w:rsidRDefault="006A2664">
      <w:pPr>
        <w:rPr>
          <w:lang w:val="el-GR"/>
        </w:rPr>
      </w:pPr>
      <w:r>
        <w:rPr>
          <w:lang w:val="el-GR"/>
        </w:rPr>
        <w:t xml:space="preserve">Η προκήρυξη </w:t>
      </w:r>
      <w:r>
        <w:rPr>
          <w:bCs/>
          <w:lang w:val="el-GR"/>
        </w:rPr>
        <w:t>(</w:t>
      </w:r>
      <w:r>
        <w:rPr>
          <w:lang w:val="el-GR"/>
        </w:rPr>
        <w:t xml:space="preserve">περίληψη της παρούσας Διακήρυξης) </w:t>
      </w:r>
      <w:r>
        <w:rPr>
          <w:lang w:val="el-GR" w:eastAsia="el-GR"/>
        </w:rPr>
        <w:t xml:space="preserve">όπως προβλέπεται στην περίπτωση 16 της παραγράφου 4 του άρθρου 2 του Ν. 3861/2010, αναρτήθηκε στο διαδίκτυο, στον </w:t>
      </w:r>
      <w:proofErr w:type="spellStart"/>
      <w:r>
        <w:rPr>
          <w:lang w:val="el-GR" w:eastAsia="el-GR"/>
        </w:rPr>
        <w:t>ιστότοπο</w:t>
      </w:r>
      <w:proofErr w:type="spellEnd"/>
      <w:r>
        <w:rPr>
          <w:lang w:val="el-GR" w:eastAsia="el-GR"/>
        </w:rPr>
        <w:t xml:space="preserve"> </w:t>
      </w:r>
      <w:hyperlink r:id="rId15" w:history="1">
        <w:r>
          <w:rPr>
            <w:rStyle w:val="-"/>
            <w:color w:val="000000"/>
            <w:szCs w:val="22"/>
            <w:lang w:val="el-GR" w:eastAsia="el-GR"/>
          </w:rPr>
          <w:t>http://et.diavgeia.gov.gr/</w:t>
        </w:r>
      </w:hyperlink>
      <w:r>
        <w:rPr>
          <w:lang w:val="el-GR" w:eastAsia="el-GR"/>
        </w:rPr>
        <w:t xml:space="preserve"> (ΠΡΟΓΡΑΜΜΑ ΔΙΑΥΓΕΙΑ) </w:t>
      </w:r>
    </w:p>
    <w:p w:rsidR="006A2664" w:rsidRPr="000C4284" w:rsidRDefault="006A2664">
      <w:pPr>
        <w:rPr>
          <w:lang w:val="el-GR"/>
        </w:rPr>
      </w:pPr>
      <w:r>
        <w:rPr>
          <w:lang w:val="el-GR"/>
        </w:rPr>
        <w:t>Η Διακήρυξη καταχωρήθηκε στο διαδίκτυο, στην ιστοσελίδα της αναθέτουσας αρχής</w:t>
      </w:r>
      <w:r w:rsidR="007653FA" w:rsidRPr="007653FA">
        <w:rPr>
          <w:rStyle w:val="21"/>
          <w:lang w:val="el-GR"/>
        </w:rPr>
        <w:footnoteReference w:id="25"/>
      </w:r>
      <w:r>
        <w:rPr>
          <w:lang w:val="el-GR"/>
        </w:rPr>
        <w:t>, στη διεύθυνση (</w:t>
      </w:r>
      <w:r>
        <w:t>URL</w:t>
      </w:r>
      <w:r>
        <w:rPr>
          <w:lang w:val="el-GR"/>
        </w:rPr>
        <w:t xml:space="preserve">):   </w:t>
      </w:r>
      <w:hyperlink r:id="rId16" w:history="1">
        <w:r w:rsidR="00F87913" w:rsidRPr="00934624">
          <w:rPr>
            <w:rStyle w:val="-"/>
            <w:lang w:val="en-US"/>
          </w:rPr>
          <w:t>www</w:t>
        </w:r>
        <w:r w:rsidR="00F87913" w:rsidRPr="00F87913">
          <w:rPr>
            <w:rStyle w:val="-"/>
            <w:lang w:val="el-GR"/>
          </w:rPr>
          <w:t>.</w:t>
        </w:r>
        <w:proofErr w:type="spellStart"/>
        <w:r w:rsidR="00F87913" w:rsidRPr="00934624">
          <w:rPr>
            <w:rStyle w:val="-"/>
            <w:lang w:val="en-US"/>
          </w:rPr>
          <w:t>sparti</w:t>
        </w:r>
        <w:proofErr w:type="spellEnd"/>
        <w:r w:rsidR="00F87913" w:rsidRPr="00F87913">
          <w:rPr>
            <w:rStyle w:val="-"/>
            <w:lang w:val="el-GR"/>
          </w:rPr>
          <w:t>.</w:t>
        </w:r>
        <w:proofErr w:type="spellStart"/>
        <w:r w:rsidR="00F87913" w:rsidRPr="00934624">
          <w:rPr>
            <w:rStyle w:val="-"/>
            <w:lang w:val="en-US"/>
          </w:rPr>
          <w:t>gov</w:t>
        </w:r>
        <w:proofErr w:type="spellEnd"/>
        <w:r w:rsidR="00F87913" w:rsidRPr="00F87913">
          <w:rPr>
            <w:rStyle w:val="-"/>
            <w:lang w:val="el-GR"/>
          </w:rPr>
          <w:t>.</w:t>
        </w:r>
        <w:proofErr w:type="spellStart"/>
        <w:r w:rsidR="00F87913" w:rsidRPr="00934624">
          <w:rPr>
            <w:rStyle w:val="-"/>
            <w:lang w:val="en-US"/>
          </w:rPr>
          <w:t>gr</w:t>
        </w:r>
        <w:proofErr w:type="spellEnd"/>
      </w:hyperlink>
      <w:r>
        <w:rPr>
          <w:lang w:val="el-GR"/>
        </w:rPr>
        <w:t xml:space="preserve"> στην διαδρομή : </w:t>
      </w:r>
      <w:r w:rsidR="00F87913">
        <w:rPr>
          <w:lang w:val="el-GR"/>
        </w:rPr>
        <w:t>ΑΡΧΙΚΗ ΣΕΛΙΔΑ</w:t>
      </w:r>
      <w:r>
        <w:rPr>
          <w:rFonts w:ascii="Arial" w:hAnsi="Arial" w:cs="Arial"/>
          <w:smallCaps/>
          <w:lang w:val="el-GR"/>
        </w:rPr>
        <w:t>►</w:t>
      </w:r>
      <w:r w:rsidR="00F87913">
        <w:rPr>
          <w:lang w:val="el-GR"/>
        </w:rPr>
        <w:t>ΕΝΗΜΕΡΩΣΗ</w:t>
      </w:r>
      <w:r>
        <w:rPr>
          <w:rFonts w:ascii="Arial" w:hAnsi="Arial" w:cs="Arial"/>
          <w:smallCaps/>
          <w:lang w:val="el-GR"/>
        </w:rPr>
        <w:t>►</w:t>
      </w:r>
      <w:r w:rsidR="007653FA">
        <w:rPr>
          <w:lang w:val="el-GR"/>
        </w:rPr>
        <w:t>ΔΙΑΓΩΝΙΣΜΟΙ –ΠΡΟΚΗΡΥΞΕΙΣ.</w:t>
      </w:r>
    </w:p>
    <w:p w:rsidR="006A2664" w:rsidRPr="000C4284" w:rsidRDefault="006A2664">
      <w:pPr>
        <w:rPr>
          <w:lang w:val="el-GR"/>
        </w:rPr>
      </w:pPr>
      <w:r>
        <w:rPr>
          <w:b/>
          <w:lang w:val="el-GR" w:eastAsia="el-GR"/>
        </w:rPr>
        <w:t>Γ.</w:t>
      </w:r>
      <w:r>
        <w:rPr>
          <w:b/>
          <w:lang w:val="el-GR" w:eastAsia="el-GR"/>
        </w:rPr>
        <w:tab/>
        <w:t>Έξοδα δημοσιεύσεων</w:t>
      </w:r>
    </w:p>
    <w:p w:rsidR="00D668BB" w:rsidRDefault="00D668BB" w:rsidP="00D668BB">
      <w:pPr>
        <w:suppressAutoHyphens w:val="0"/>
        <w:autoSpaceDE w:val="0"/>
        <w:autoSpaceDN w:val="0"/>
        <w:adjustRightInd w:val="0"/>
        <w:spacing w:after="0"/>
        <w:jc w:val="left"/>
        <w:rPr>
          <w:szCs w:val="22"/>
          <w:lang w:val="el-GR" w:eastAsia="el-GR"/>
        </w:rPr>
      </w:pPr>
      <w:r>
        <w:rPr>
          <w:szCs w:val="22"/>
          <w:lang w:val="el-GR" w:eastAsia="el-GR"/>
        </w:rPr>
        <w:t>Η δαπάνη των δημοσιεύσεων στον Ελληνικό Τύπο βαρύνει τον ανάδοχο. Η δε πληρωμή τους οφείλει να</w:t>
      </w:r>
    </w:p>
    <w:p w:rsidR="00D668BB" w:rsidRDefault="00D668BB" w:rsidP="00D668BB">
      <w:pPr>
        <w:suppressAutoHyphens w:val="0"/>
        <w:autoSpaceDE w:val="0"/>
        <w:autoSpaceDN w:val="0"/>
        <w:adjustRightInd w:val="0"/>
        <w:spacing w:after="0"/>
        <w:jc w:val="left"/>
        <w:rPr>
          <w:szCs w:val="22"/>
          <w:lang w:val="el-GR" w:eastAsia="el-GR"/>
        </w:rPr>
      </w:pPr>
      <w:r>
        <w:rPr>
          <w:szCs w:val="22"/>
          <w:lang w:val="el-GR" w:eastAsia="el-GR"/>
        </w:rPr>
        <w:t>γίνει κατά την υπογραφή της σύμβασης ή το αργότερο κατά την έκδοση του πρώτου παραστατικού</w:t>
      </w:r>
    </w:p>
    <w:p w:rsidR="006A2664" w:rsidRPr="000C4284" w:rsidRDefault="00D668BB" w:rsidP="00D668BB">
      <w:pPr>
        <w:rPr>
          <w:lang w:val="el-GR"/>
        </w:rPr>
      </w:pPr>
      <w:r>
        <w:rPr>
          <w:szCs w:val="22"/>
          <w:lang w:val="el-GR" w:eastAsia="el-GR"/>
        </w:rPr>
        <w:t>(τιμολογίου</w:t>
      </w:r>
      <w:r w:rsidR="0024626F">
        <w:rPr>
          <w:szCs w:val="22"/>
          <w:lang w:val="el-GR" w:eastAsia="el-GR"/>
        </w:rPr>
        <w:t>)</w:t>
      </w:r>
      <w:r w:rsidR="006A2664">
        <w:rPr>
          <w:rFonts w:eastAsia="ArialMT"/>
          <w:lang w:val="el-GR" w:eastAsia="ar-SA"/>
        </w:rPr>
        <w:t xml:space="preserve">. </w:t>
      </w:r>
    </w:p>
    <w:p w:rsidR="006A2664" w:rsidRPr="000C4284" w:rsidRDefault="006A2664">
      <w:pPr>
        <w:pStyle w:val="2"/>
        <w:rPr>
          <w:lang w:val="el-GR"/>
        </w:rPr>
      </w:pPr>
      <w:bookmarkStart w:id="11" w:name="__RefHeading___Toc121_1659156176"/>
      <w:bookmarkEnd w:id="11"/>
      <w:r>
        <w:rPr>
          <w:lang w:val="el-GR"/>
        </w:rPr>
        <w:t>1.7</w:t>
      </w:r>
      <w:r>
        <w:rPr>
          <w:lang w:val="el-GR"/>
        </w:rPr>
        <w:tab/>
        <w:t xml:space="preserve">Αρχές εφαρμοζόμενες στη διαδικασία σύναψης </w:t>
      </w:r>
    </w:p>
    <w:p w:rsidR="006A2664" w:rsidRPr="000C4284" w:rsidRDefault="006A2664">
      <w:pPr>
        <w:rPr>
          <w:lang w:val="el-GR"/>
        </w:rPr>
      </w:pPr>
      <w:r>
        <w:rPr>
          <w:lang w:val="el-GR"/>
        </w:rPr>
        <w:t>Οι οικονομικοί φορείς δεσμεύονται ότι:</w:t>
      </w:r>
    </w:p>
    <w:p w:rsidR="006A2664" w:rsidRPr="000C4284" w:rsidRDefault="006A2664">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w:t>
      </w:r>
      <w:r>
        <w:rPr>
          <w:lang w:val="el-GR"/>
        </w:rPr>
        <w:lastRenderedPageBreak/>
        <w:t>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Pr>
          <w:rStyle w:val="WW-FootnoteReference7"/>
          <w:lang w:val="el-GR"/>
        </w:rPr>
        <w:footnoteReference w:id="26"/>
      </w:r>
    </w:p>
    <w:p w:rsidR="006A2664" w:rsidRPr="000C4284" w:rsidRDefault="006A2664">
      <w:pPr>
        <w:rPr>
          <w:lang w:val="el-GR"/>
        </w:rPr>
      </w:pPr>
      <w:r>
        <w:rPr>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rsidR="006A2664" w:rsidRPr="000C4284" w:rsidRDefault="006A2664">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rsidR="006A2664" w:rsidRPr="000C4284" w:rsidRDefault="006A2664">
      <w:pPr>
        <w:pStyle w:val="1"/>
        <w:tabs>
          <w:tab w:val="left" w:pos="567"/>
        </w:tabs>
        <w:ind w:left="567" w:hanging="567"/>
        <w:rPr>
          <w:lang w:val="el-GR"/>
        </w:rPr>
      </w:pPr>
      <w:bookmarkStart w:id="12" w:name="__RefHeading___Toc491950096"/>
      <w:bookmarkEnd w:id="12"/>
      <w:r>
        <w:rPr>
          <w:rFonts w:ascii="Calibri" w:hAnsi="Calibri" w:cs="Calibri"/>
          <w:lang w:val="el-GR"/>
        </w:rPr>
        <w:lastRenderedPageBreak/>
        <w:t>2.</w:t>
      </w:r>
      <w:r>
        <w:rPr>
          <w:rFonts w:ascii="Calibri" w:hAnsi="Calibri" w:cs="Calibri"/>
          <w:lang w:val="el-GR"/>
        </w:rPr>
        <w:tab/>
        <w:t>ΓΕΝΙΚΟΙ ΚΑΙ ΕΙΔΙΚΟΙ ΟΡΟΙ ΣΥΜΜΕΤΟΧΗΣ</w:t>
      </w:r>
    </w:p>
    <w:p w:rsidR="006A2664" w:rsidRPr="000C4284" w:rsidRDefault="006A2664">
      <w:pPr>
        <w:pStyle w:val="2"/>
        <w:rPr>
          <w:lang w:val="el-GR"/>
        </w:rPr>
      </w:pPr>
      <w:bookmarkStart w:id="13" w:name="__RefHeading___Toc123_1659156176"/>
      <w:bookmarkEnd w:id="13"/>
      <w:r>
        <w:rPr>
          <w:lang w:val="el-GR"/>
        </w:rPr>
        <w:t>2.1</w:t>
      </w:r>
      <w:r>
        <w:rPr>
          <w:lang w:val="el-GR"/>
        </w:rPr>
        <w:tab/>
        <w:t>Γενικές Πληροφορίες</w:t>
      </w:r>
    </w:p>
    <w:p w:rsidR="006A2664" w:rsidRPr="000C4284" w:rsidRDefault="006A2664">
      <w:pPr>
        <w:pStyle w:val="3"/>
        <w:rPr>
          <w:lang w:val="el-GR"/>
        </w:rPr>
      </w:pPr>
      <w:bookmarkStart w:id="14" w:name="__RefHeading___Toc125_1659156176"/>
      <w:bookmarkEnd w:id="14"/>
      <w:r>
        <w:rPr>
          <w:lang w:val="el-GR"/>
        </w:rPr>
        <w:t>2.1.1</w:t>
      </w:r>
      <w:r>
        <w:rPr>
          <w:lang w:val="el-GR"/>
        </w:rPr>
        <w:tab/>
        <w:t>Έγγραφα της σύμβασης</w:t>
      </w:r>
    </w:p>
    <w:p w:rsidR="006A2664" w:rsidRPr="000C4284" w:rsidRDefault="006A2664">
      <w:pPr>
        <w:rPr>
          <w:lang w:val="el-GR"/>
        </w:rPr>
      </w:pPr>
      <w:r>
        <w:rPr>
          <w:lang w:val="el-GR"/>
        </w:rPr>
        <w:t>Τα έγγραφα της παρούσας διαδικασίας σύναψης</w:t>
      </w:r>
      <w:r>
        <w:rPr>
          <w:rStyle w:val="FootnoteReference2"/>
          <w:lang w:val="el-GR"/>
        </w:rPr>
        <w:footnoteReference w:id="27"/>
      </w:r>
      <w:r>
        <w:rPr>
          <w:lang w:val="el-GR"/>
        </w:rPr>
        <w:t xml:space="preserve">  είναι τα ακόλουθα:</w:t>
      </w:r>
    </w:p>
    <w:p w:rsidR="00911316" w:rsidRDefault="00611E8C" w:rsidP="008E4FFC">
      <w:pPr>
        <w:numPr>
          <w:ilvl w:val="0"/>
          <w:numId w:val="5"/>
        </w:numPr>
        <w:spacing w:after="40"/>
        <w:ind w:left="567" w:hanging="567"/>
        <w:rPr>
          <w:lang w:val="el-GR"/>
        </w:rPr>
      </w:pPr>
      <w:r w:rsidRPr="00911316">
        <w:rPr>
          <w:lang w:val="el-GR"/>
        </w:rPr>
        <w:t>Η</w:t>
      </w:r>
      <w:r w:rsidR="00911316">
        <w:rPr>
          <w:lang w:val="el-GR"/>
        </w:rPr>
        <w:t xml:space="preserve"> Προκήρυξη της Σύμβασης</w:t>
      </w:r>
    </w:p>
    <w:p w:rsidR="00611E8C" w:rsidRPr="00911316" w:rsidRDefault="00611E8C" w:rsidP="008E4FFC">
      <w:pPr>
        <w:numPr>
          <w:ilvl w:val="0"/>
          <w:numId w:val="5"/>
        </w:numPr>
        <w:spacing w:after="40"/>
        <w:ind w:left="567" w:hanging="567"/>
        <w:rPr>
          <w:lang w:val="el-GR"/>
        </w:rPr>
      </w:pPr>
      <w:r w:rsidRPr="00911316">
        <w:rPr>
          <w:lang w:val="el-GR"/>
        </w:rPr>
        <w:t>Η παρούσα διακήρυξη με τα παραρτήματα που αποτελούν αναπόσπαστο μέρος αυτής.</w:t>
      </w:r>
    </w:p>
    <w:p w:rsidR="006A2664" w:rsidRPr="000C4284" w:rsidRDefault="00611E8C" w:rsidP="00611E8C">
      <w:pPr>
        <w:numPr>
          <w:ilvl w:val="0"/>
          <w:numId w:val="5"/>
        </w:numPr>
        <w:spacing w:after="40"/>
        <w:ind w:left="567" w:hanging="567"/>
        <w:rPr>
          <w:lang w:val="el-GR"/>
        </w:rPr>
      </w:pPr>
      <w:r>
        <w:rPr>
          <w:lang w:val="el-GR"/>
        </w:rPr>
        <w:t>Τ</w:t>
      </w:r>
      <w:r w:rsidR="006A2664">
        <w:rPr>
          <w:lang w:val="el-GR"/>
        </w:rPr>
        <w:t>ο  Τυποποιημένο Έντυπο Υπεύθυνης Δήλωσης [ΤΕΥΔ]</w:t>
      </w:r>
      <w:r w:rsidR="006A2664">
        <w:rPr>
          <w:rStyle w:val="WW-FootnoteReference"/>
          <w:lang w:val="el-GR"/>
        </w:rPr>
        <w:footnoteReference w:id="28"/>
      </w:r>
    </w:p>
    <w:p w:rsidR="006A2664" w:rsidRPr="000C4284" w:rsidRDefault="00611E8C">
      <w:pPr>
        <w:numPr>
          <w:ilvl w:val="0"/>
          <w:numId w:val="5"/>
        </w:numPr>
        <w:ind w:left="567" w:hanging="567"/>
        <w:rPr>
          <w:lang w:val="el-GR"/>
        </w:rPr>
      </w:pPr>
      <w:r>
        <w:rPr>
          <w:lang w:val="el-GR"/>
        </w:rPr>
        <w:t>Ο</w:t>
      </w:r>
      <w:r w:rsidR="006A2664">
        <w:rPr>
          <w:lang w:val="el-GR"/>
        </w:rPr>
        <w:t>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6A2664" w:rsidRPr="007D1109" w:rsidRDefault="00563B11">
      <w:pPr>
        <w:numPr>
          <w:ilvl w:val="0"/>
          <w:numId w:val="5"/>
        </w:numPr>
        <w:ind w:left="567" w:hanging="567"/>
        <w:rPr>
          <w:lang w:val="el-GR"/>
        </w:rPr>
      </w:pPr>
      <w:r>
        <w:rPr>
          <w:szCs w:val="22"/>
          <w:lang w:val="el-GR" w:eastAsia="el-GR"/>
        </w:rPr>
        <w:t xml:space="preserve">Η </w:t>
      </w:r>
      <w:r w:rsidRPr="00F61FF5">
        <w:rPr>
          <w:szCs w:val="22"/>
          <w:lang w:val="el-GR" w:eastAsia="el-GR"/>
        </w:rPr>
        <w:t xml:space="preserve">υπ’ αριθμ.  </w:t>
      </w:r>
      <w:r w:rsidR="00944BFD" w:rsidRPr="00F61FF5">
        <w:rPr>
          <w:szCs w:val="22"/>
          <w:lang w:val="el-GR" w:eastAsia="el-GR"/>
        </w:rPr>
        <w:t>063 /2020</w:t>
      </w:r>
      <w:r>
        <w:rPr>
          <w:szCs w:val="22"/>
          <w:lang w:val="el-GR" w:eastAsia="el-GR"/>
        </w:rPr>
        <w:t xml:space="preserve"> μελέτη της Τεχνικής Υπηρεσίας</w:t>
      </w:r>
    </w:p>
    <w:p w:rsidR="007D1109" w:rsidRPr="007D1109" w:rsidRDefault="007D1109">
      <w:pPr>
        <w:numPr>
          <w:ilvl w:val="0"/>
          <w:numId w:val="5"/>
        </w:numPr>
        <w:ind w:left="567" w:hanging="567"/>
        <w:rPr>
          <w:lang w:val="el-GR"/>
        </w:rPr>
      </w:pPr>
      <w:r>
        <w:rPr>
          <w:szCs w:val="22"/>
          <w:lang w:val="el-GR" w:eastAsia="el-GR"/>
        </w:rPr>
        <w:t>Η Τεχνική προσφορά του συμμετέχοντα</w:t>
      </w:r>
    </w:p>
    <w:p w:rsidR="007D1109" w:rsidRPr="007D1109" w:rsidRDefault="007D1109">
      <w:pPr>
        <w:numPr>
          <w:ilvl w:val="0"/>
          <w:numId w:val="5"/>
        </w:numPr>
        <w:ind w:left="567" w:hanging="567"/>
        <w:rPr>
          <w:lang w:val="el-GR"/>
        </w:rPr>
      </w:pPr>
      <w:r>
        <w:rPr>
          <w:szCs w:val="22"/>
          <w:lang w:val="el-GR" w:eastAsia="el-GR"/>
        </w:rPr>
        <w:t>Η οικονομική προσφορά του συμμετέχοντα</w:t>
      </w:r>
    </w:p>
    <w:p w:rsidR="007D1109" w:rsidRDefault="007D1109">
      <w:pPr>
        <w:numPr>
          <w:ilvl w:val="0"/>
          <w:numId w:val="5"/>
        </w:numPr>
        <w:ind w:left="567" w:hanging="567"/>
        <w:rPr>
          <w:lang w:val="el-GR"/>
        </w:rPr>
      </w:pPr>
      <w:r>
        <w:rPr>
          <w:szCs w:val="22"/>
          <w:lang w:val="el-GR" w:eastAsia="el-GR"/>
        </w:rPr>
        <w:t>Η ειδική συγγραφή υποχρεώσεων</w:t>
      </w:r>
    </w:p>
    <w:p w:rsidR="006A2664" w:rsidRPr="000C4284" w:rsidRDefault="006A2664">
      <w:pPr>
        <w:pStyle w:val="3"/>
        <w:rPr>
          <w:lang w:val="el-GR"/>
        </w:rPr>
      </w:pPr>
      <w:bookmarkStart w:id="15" w:name="__RefHeading___Toc127_1659156176"/>
      <w:bookmarkEnd w:id="15"/>
      <w:r>
        <w:rPr>
          <w:lang w:val="el-GR"/>
        </w:rPr>
        <w:t>2.1.2</w:t>
      </w:r>
      <w:r>
        <w:rPr>
          <w:lang w:val="el-GR"/>
        </w:rPr>
        <w:tab/>
        <w:t>Επικοινωνία - Πρόσβαση στα έγγραφα της Σύμβασης</w:t>
      </w:r>
    </w:p>
    <w:p w:rsidR="006A2664" w:rsidRPr="000C4284" w:rsidRDefault="006A2664">
      <w:pPr>
        <w:rPr>
          <w:lang w:val="el-GR"/>
        </w:rPr>
      </w:pPr>
      <w:r>
        <w:rPr>
          <w:lang w:val="el-GR"/>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w:t>
      </w:r>
      <w:r>
        <w:rPr>
          <w:rStyle w:val="WW-FootnoteReference7"/>
          <w:lang w:val="el-GR"/>
        </w:rPr>
        <w:footnoteReference w:id="29"/>
      </w:r>
      <w:r>
        <w:rPr>
          <w:lang w:val="el-GR"/>
        </w:rPr>
        <w:t>.</w:t>
      </w:r>
    </w:p>
    <w:p w:rsidR="006A2664" w:rsidRPr="000C4284" w:rsidRDefault="006A2664">
      <w:pPr>
        <w:pStyle w:val="3"/>
        <w:rPr>
          <w:lang w:val="el-GR"/>
        </w:rPr>
      </w:pPr>
      <w:bookmarkStart w:id="16" w:name="__RefHeading___Toc129_1659156176"/>
      <w:bookmarkEnd w:id="16"/>
      <w:r>
        <w:rPr>
          <w:lang w:val="el-GR"/>
        </w:rPr>
        <w:t>2.1.3</w:t>
      </w:r>
      <w:r>
        <w:rPr>
          <w:lang w:val="el-GR"/>
        </w:rPr>
        <w:tab/>
        <w:t>Παροχή Διευκρινίσεων</w:t>
      </w:r>
    </w:p>
    <w:p w:rsidR="006A2664" w:rsidRPr="000C4284" w:rsidRDefault="006A2664">
      <w:pPr>
        <w:rPr>
          <w:lang w:val="el-GR"/>
        </w:rPr>
      </w:pPr>
      <w:r>
        <w:rPr>
          <w:lang w:val="el-GR"/>
        </w:rPr>
        <w:t xml:space="preserve">Τα σχετικά αιτήματα παροχής διευκρινίσεων υποβάλλονται ηλεκτρονικά,  το </w:t>
      </w:r>
      <w:r w:rsidRPr="00F61FF5">
        <w:rPr>
          <w:lang w:val="el-GR"/>
        </w:rPr>
        <w:t xml:space="preserve">αργότερο </w:t>
      </w:r>
      <w:r w:rsidR="00E207F5" w:rsidRPr="00F61FF5">
        <w:rPr>
          <w:lang w:val="el-GR"/>
        </w:rPr>
        <w:t>έξι (6)</w:t>
      </w:r>
      <w:r>
        <w:rPr>
          <w:lang w:val="el-GR"/>
        </w:rPr>
        <w:t xml:space="preserve"> ημέρες πριν την καταληκτική ημερομηνία υποβολής προσφορών και απαντώνται αντίστοιχα, </w:t>
      </w:r>
      <w:r>
        <w:rPr>
          <w:color w:val="000000"/>
          <w:lang w:val="el-GR"/>
        </w:rPr>
        <w:t xml:space="preserve">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17" w:history="1">
        <w:r>
          <w:rPr>
            <w:rStyle w:val="-"/>
            <w:color w:val="000000"/>
            <w:lang w:val="el-GR"/>
          </w:rPr>
          <w:t>www.promitheus.gov.gr</w:t>
        </w:r>
      </w:hyperlink>
      <w:r>
        <w:rPr>
          <w:color w:val="000000"/>
          <w:lang w:val="el-GR"/>
        </w:rPr>
        <w:t xml:space="preserve">. </w:t>
      </w:r>
      <w:r>
        <w:rPr>
          <w:lang w:val="el-GR"/>
        </w:rPr>
        <w:t>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Pr>
          <w:rStyle w:val="WW-FootnoteReference7"/>
          <w:lang w:val="el-GR"/>
        </w:rPr>
        <w:footnoteReference w:id="30"/>
      </w:r>
      <w:r>
        <w:rPr>
          <w:lang w:val="el-GR"/>
        </w:rPr>
        <w:t xml:space="preserve">.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rsidR="006A2664" w:rsidRPr="000C4284" w:rsidRDefault="006A2664">
      <w:pPr>
        <w:rPr>
          <w:lang w:val="el-GR"/>
        </w:rPr>
      </w:pPr>
      <w:r>
        <w:rPr>
          <w:lang w:val="el-GR"/>
        </w:rPr>
        <w:lastRenderedPageBreak/>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6A2664" w:rsidRPr="000C4284" w:rsidRDefault="006A2664">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w:t>
      </w:r>
      <w:r w:rsidRPr="00F61FF5">
        <w:rPr>
          <w:lang w:val="el-GR"/>
        </w:rPr>
        <w:t xml:space="preserve">αργότερο </w:t>
      </w:r>
      <w:r w:rsidR="00E207F5" w:rsidRPr="00F61FF5">
        <w:rPr>
          <w:lang w:val="el-GR"/>
        </w:rPr>
        <w:t>τέσσερις</w:t>
      </w:r>
      <w:r w:rsidRPr="00F61FF5">
        <w:rPr>
          <w:lang w:val="el-GR"/>
        </w:rPr>
        <w:t xml:space="preserve"> (</w:t>
      </w:r>
      <w:r w:rsidR="00E207F5" w:rsidRPr="00F61FF5">
        <w:rPr>
          <w:lang w:val="el-GR"/>
        </w:rPr>
        <w:t>4</w:t>
      </w:r>
      <w:r w:rsidRPr="00F61FF5">
        <w:rPr>
          <w:lang w:val="el-GR"/>
        </w:rPr>
        <w:t>) ημέρες</w:t>
      </w:r>
      <w:r>
        <w:rPr>
          <w:lang w:val="el-GR"/>
        </w:rPr>
        <w:t xml:space="preserve"> πριν από την προθεσμία που ορίζεται για την παραλαβή των προσφορών, </w:t>
      </w:r>
    </w:p>
    <w:p w:rsidR="006A2664" w:rsidRPr="000C4284" w:rsidRDefault="006A2664">
      <w:pPr>
        <w:rPr>
          <w:lang w:val="el-GR"/>
        </w:rPr>
      </w:pPr>
      <w:r>
        <w:rPr>
          <w:lang w:val="el-GR"/>
        </w:rPr>
        <w:t>β) όταν τα έγγραφα της σύμβασης υφίστανται σημαντικές αλλαγές.</w:t>
      </w:r>
    </w:p>
    <w:p w:rsidR="006A2664" w:rsidRPr="000C4284" w:rsidRDefault="006A2664">
      <w:pPr>
        <w:rPr>
          <w:lang w:val="el-GR"/>
        </w:rPr>
      </w:pPr>
      <w:r>
        <w:rPr>
          <w:lang w:val="el-GR"/>
        </w:rPr>
        <w:t>Η διάρκεια της παράτασης θα είναι ανάλογη με τη σπουδαιότητα των πληροφοριών ή των αλλαγών.</w:t>
      </w:r>
    </w:p>
    <w:p w:rsidR="006A2664" w:rsidRPr="000C4284" w:rsidRDefault="006A2664">
      <w:pPr>
        <w:rPr>
          <w:lang w:val="el-GR"/>
        </w:rPr>
      </w:pPr>
      <w:r>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r>
        <w:rPr>
          <w:rStyle w:val="WW-FootnoteReference7"/>
          <w:lang w:val="el-GR"/>
        </w:rPr>
        <w:footnoteReference w:id="31"/>
      </w:r>
      <w:r>
        <w:rPr>
          <w:color w:val="0070C0"/>
          <w:lang w:val="el-GR"/>
        </w:rPr>
        <w:t>.</w:t>
      </w:r>
    </w:p>
    <w:p w:rsidR="006A2664" w:rsidRPr="000C4284" w:rsidRDefault="006A2664">
      <w:pPr>
        <w:pStyle w:val="3"/>
        <w:rPr>
          <w:lang w:val="el-GR"/>
        </w:rPr>
      </w:pPr>
      <w:bookmarkStart w:id="17" w:name="__RefHeading___Toc131_1659156176"/>
      <w:bookmarkEnd w:id="17"/>
      <w:r>
        <w:rPr>
          <w:lang w:val="el-GR"/>
        </w:rPr>
        <w:t>2.1.4</w:t>
      </w:r>
      <w:r>
        <w:rPr>
          <w:lang w:val="el-GR"/>
        </w:rPr>
        <w:tab/>
        <w:t>Γλώσσα</w:t>
      </w:r>
    </w:p>
    <w:p w:rsidR="006A2664" w:rsidRDefault="006A2664">
      <w:pPr>
        <w:rPr>
          <w:lang w:val="el-GR"/>
        </w:rPr>
      </w:pPr>
      <w:r>
        <w:rPr>
          <w:lang w:val="el-GR"/>
        </w:rPr>
        <w:t xml:space="preserve">Τα έγγραφα της σύμβασης έχουν συνταχθεί στην ελληνική γλώσσα </w:t>
      </w:r>
      <w:r w:rsidR="00563B11">
        <w:rPr>
          <w:lang w:val="el-GR"/>
        </w:rPr>
        <w:t>.</w:t>
      </w:r>
    </w:p>
    <w:p w:rsidR="006A2664" w:rsidRPr="000C4284" w:rsidRDefault="006A2664">
      <w:pPr>
        <w:rPr>
          <w:lang w:val="el-GR"/>
        </w:rPr>
      </w:pPr>
      <w:r>
        <w:rPr>
          <w:lang w:val="el-GR"/>
        </w:rPr>
        <w:t>Τυχόν ενστάσεις ή προδικαστικές προσφυγές υποβάλλονται στην ελληνική γλώσσα.</w:t>
      </w:r>
    </w:p>
    <w:p w:rsidR="006A2664" w:rsidRPr="000C4284" w:rsidRDefault="006A2664">
      <w:pPr>
        <w:rPr>
          <w:lang w:val="el-GR"/>
        </w:rPr>
      </w:pPr>
      <w:r>
        <w:rPr>
          <w:color w:val="000000"/>
          <w:lang w:val="el-GR"/>
        </w:rPr>
        <w:t xml:space="preserve">Οι </w:t>
      </w:r>
      <w:r>
        <w:rPr>
          <w:b/>
          <w:color w:val="000000"/>
          <w:u w:val="single"/>
          <w:lang w:val="el-GR"/>
        </w:rPr>
        <w:t>προσφορές</w:t>
      </w:r>
      <w:r>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w:t>
      </w:r>
      <w:r>
        <w:rPr>
          <w:rStyle w:val="WW-FootnoteReference17"/>
          <w:color w:val="000000"/>
          <w:lang w:val="el-GR"/>
        </w:rPr>
        <w:footnoteReference w:id="32"/>
      </w:r>
      <w:r>
        <w:rPr>
          <w:color w:val="000000"/>
          <w:lang w:val="el-GR"/>
        </w:rPr>
        <w:t xml:space="preserve">. </w:t>
      </w:r>
      <w:r>
        <w:rPr>
          <w:rFonts w:ascii="Verdana" w:hAnsi="Verdana" w:cs="Verdana"/>
          <w:color w:val="000000"/>
          <w:sz w:val="18"/>
          <w:bdr w:val="single" w:sz="1" w:space="0" w:color="FFFFFF"/>
          <w:lang w:val="el-GR"/>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rStyle w:val="FootnoteReference2"/>
          <w:color w:val="000000"/>
          <w:lang w:val="el-GR"/>
        </w:rPr>
        <w:footnoteReference w:id="33"/>
      </w:r>
      <w:r>
        <w:rPr>
          <w:rStyle w:val="FootnoteReference2"/>
          <w:color w:val="000000"/>
          <w:lang w:val="el-GR"/>
        </w:rPr>
        <w:t xml:space="preserve">. </w:t>
      </w:r>
    </w:p>
    <w:p w:rsidR="006A2664" w:rsidRPr="000C4284" w:rsidRDefault="006A2664">
      <w:pPr>
        <w:rPr>
          <w:lang w:val="el-GR"/>
        </w:rPr>
      </w:pPr>
      <w:r>
        <w:rPr>
          <w:color w:val="000000"/>
          <w:lang w:val="el-GR"/>
        </w:rPr>
        <w:t xml:space="preserve">Τα </w:t>
      </w:r>
      <w:r>
        <w:rPr>
          <w:b/>
          <w:color w:val="000000"/>
          <w:u w:val="single"/>
          <w:lang w:val="el-GR"/>
        </w:rPr>
        <w:t>αποδεικτικά έγγραφα</w:t>
      </w:r>
      <w:r>
        <w:rPr>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Pr>
          <w:rFonts w:ascii="Verdana" w:hAnsi="Verdana" w:cs="Verdana"/>
          <w:color w:val="000000"/>
          <w:sz w:val="18"/>
          <w:bdr w:val="single" w:sz="1" w:space="0" w:color="FFFFFF"/>
          <w:lang w:val="el-GR"/>
        </w:rPr>
        <w:t>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rStyle w:val="FootnoteReference2"/>
          <w:color w:val="000000"/>
          <w:lang w:val="el-GR"/>
        </w:rPr>
        <w:footnoteReference w:id="34"/>
      </w:r>
    </w:p>
    <w:p w:rsidR="006A2664" w:rsidRDefault="006A2664">
      <w:pPr>
        <w:rPr>
          <w:color w:val="000000"/>
          <w:lang w:val="el-GR"/>
        </w:rPr>
      </w:pPr>
      <w:r>
        <w:rPr>
          <w:color w:val="000000"/>
          <w:lang w:val="el-GR"/>
        </w:rPr>
        <w:t xml:space="preserve">Ενημερωτικά και τεχνικά φυλλάδια και άλλα έντυπα -εταιρικά ή μη- με ειδικό τεχνικό </w:t>
      </w:r>
      <w:r>
        <w:rPr>
          <w:i/>
          <w:iCs/>
          <w:color w:val="000000"/>
          <w:lang w:val="el-GR"/>
        </w:rPr>
        <w:t>περιεχόμενο</w:t>
      </w:r>
      <w:r>
        <w:rPr>
          <w:color w:val="000000"/>
          <w:lang w:val="el-GR"/>
        </w:rPr>
        <w:t xml:space="preserve"> μπορούν να υποβάλλονται σε άλλη γλώσσα, χωρίς να συνοδεύονται από μετάφραση στην ελληνική.</w:t>
      </w:r>
    </w:p>
    <w:p w:rsidR="00060AEB" w:rsidRPr="00060AEB" w:rsidRDefault="00060AEB" w:rsidP="00060AEB">
      <w:pPr>
        <w:rPr>
          <w:lang w:val="el-GR"/>
        </w:rPr>
      </w:pPr>
      <w:r w:rsidRPr="00060AEB">
        <w:rPr>
          <w:lang w:val="el-GR"/>
        </w:rPr>
        <w:t>Πιστοποιητικά ISO, δηλώσεις συμμόρφωσης προϊόντων CE, εργαστηριακά τέστ δοκιμών πιστοποίησης ιδιοτήτων και γενικά όλα τα απαραίτητα δικαιολογητικά που σχετίζονται με την απόδειξη της τεχνικής επάρκειας των υλικών της μελέτης, μπορούν να υποβάλλονται στην αγγλική γλώσσα, χωρίς να συνοδεύονται από μετάφραση στην ελληνική.</w:t>
      </w:r>
    </w:p>
    <w:p w:rsidR="006A2664" w:rsidRPr="000C4284" w:rsidRDefault="006A2664">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35"/>
      </w:r>
      <w:r>
        <w:rPr>
          <w:color w:val="000000"/>
          <w:lang w:val="el-GR"/>
        </w:rPr>
        <w:t>.</w:t>
      </w:r>
    </w:p>
    <w:p w:rsidR="006A2664" w:rsidRDefault="006A2664">
      <w:pPr>
        <w:pStyle w:val="3"/>
        <w:rPr>
          <w:color w:val="000000"/>
          <w:lang w:val="el-GR"/>
        </w:rPr>
      </w:pPr>
      <w:bookmarkStart w:id="18" w:name="__RefHeading___Toc133_1659156176"/>
      <w:bookmarkEnd w:id="18"/>
      <w:r>
        <w:rPr>
          <w:lang w:val="el-GR"/>
        </w:rPr>
        <w:t>2.1.5</w:t>
      </w:r>
      <w:r>
        <w:rPr>
          <w:lang w:val="el-GR"/>
        </w:rPr>
        <w:tab/>
        <w:t>Εγγυήσεις</w:t>
      </w:r>
      <w:r>
        <w:rPr>
          <w:rStyle w:val="WW-FootnoteReference12"/>
          <w:color w:val="000000"/>
          <w:lang w:val="el-GR"/>
        </w:rPr>
        <w:footnoteReference w:id="36"/>
      </w:r>
    </w:p>
    <w:p w:rsidR="006A2664" w:rsidRPr="000C4284" w:rsidRDefault="006A2664">
      <w:pPr>
        <w:rPr>
          <w:lang w:val="el-GR"/>
        </w:rPr>
      </w:pPr>
      <w:r>
        <w:rPr>
          <w:color w:val="000000"/>
          <w:lang w:val="el-GR"/>
        </w:rPr>
        <w:t xml:space="preserve">Οι εγγυητικές επιστολές των παραγράφων 2.2.2 και 4.1. εκδίδονται από πιστωτικά ιδρύματα που λειτουργούν νόμιμα στα κράτη - μέλη της Ενωσης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w:t>
      </w:r>
      <w:r>
        <w:rPr>
          <w:color w:val="000000"/>
          <w:lang w:val="el-GR"/>
        </w:rPr>
        <w:lastRenderedPageBreak/>
        <w:t>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6A2664" w:rsidRPr="000C4284" w:rsidRDefault="006A2664">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6A2664" w:rsidRPr="000C4284" w:rsidRDefault="006A2664">
      <w:pPr>
        <w:rPr>
          <w:lang w:val="el-GR"/>
        </w:rPr>
      </w:pPr>
      <w:r>
        <w:rPr>
          <w:color w:val="000000"/>
          <w:lang w:val="el-GR"/>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w:t>
      </w:r>
      <w:r>
        <w:rPr>
          <w:rStyle w:val="31"/>
          <w:color w:val="000000"/>
          <w:lang w:val="el-GR"/>
        </w:rPr>
        <w:footnoteReference w:id="37"/>
      </w:r>
      <w:r>
        <w:rPr>
          <w:color w:val="000000"/>
          <w:lang w:val="el-GR"/>
        </w:rPr>
        <w:t xml:space="preserve">,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rsidR="006A2664" w:rsidRPr="000C4284" w:rsidRDefault="006A2664">
      <w:pPr>
        <w:rPr>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6A2664" w:rsidRPr="000C4284" w:rsidRDefault="006A2664">
      <w:pPr>
        <w:pStyle w:val="2"/>
        <w:rPr>
          <w:lang w:val="el-GR"/>
        </w:rPr>
      </w:pPr>
      <w:bookmarkStart w:id="19" w:name="__RefHeading___Toc135_1659156176"/>
      <w:bookmarkEnd w:id="19"/>
      <w:r>
        <w:rPr>
          <w:lang w:val="el-GR"/>
        </w:rPr>
        <w:t>2.2</w:t>
      </w:r>
      <w:r>
        <w:rPr>
          <w:lang w:val="el-GR"/>
        </w:rPr>
        <w:tab/>
        <w:t>Δικαίωμα Συμμετοχής - Κριτήρια Ποιοτικής Επιλογής</w:t>
      </w:r>
    </w:p>
    <w:p w:rsidR="006A2664" w:rsidRPr="000C4284" w:rsidRDefault="006A2664">
      <w:pPr>
        <w:pStyle w:val="3"/>
        <w:rPr>
          <w:lang w:val="el-GR"/>
        </w:rPr>
      </w:pPr>
      <w:bookmarkStart w:id="20" w:name="__RefHeading___Toc137_1659156176"/>
      <w:bookmarkEnd w:id="20"/>
      <w:r>
        <w:rPr>
          <w:lang w:val="el-GR"/>
        </w:rPr>
        <w:t>2.2.1</w:t>
      </w:r>
      <w:r>
        <w:rPr>
          <w:lang w:val="el-GR"/>
        </w:rPr>
        <w:tab/>
        <w:t xml:space="preserve">Δικαίωμα συμμετοχής </w:t>
      </w:r>
    </w:p>
    <w:p w:rsidR="006A2664" w:rsidRPr="000C4284" w:rsidRDefault="006A2664">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6A2664" w:rsidRPr="000C4284" w:rsidRDefault="006A2664">
      <w:pPr>
        <w:rPr>
          <w:lang w:val="el-GR"/>
        </w:rPr>
      </w:pPr>
      <w:r>
        <w:rPr>
          <w:lang w:val="el-GR"/>
        </w:rPr>
        <w:t>α) κράτος-μέλος της Ένωσης,</w:t>
      </w:r>
    </w:p>
    <w:p w:rsidR="006A2664" w:rsidRPr="000C4284" w:rsidRDefault="006A2664">
      <w:pPr>
        <w:rPr>
          <w:lang w:val="el-GR"/>
        </w:rPr>
      </w:pPr>
      <w:r>
        <w:rPr>
          <w:lang w:val="el-GR"/>
        </w:rPr>
        <w:t>β) κράτος-μέλος του Ευρωπαϊκού Οικονομικού Χώρου (Ε.Ο.Χ.),</w:t>
      </w:r>
    </w:p>
    <w:p w:rsidR="006A2664" w:rsidRPr="000C4284" w:rsidRDefault="006A2664">
      <w:pPr>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t>I</w:t>
      </w:r>
      <w:r>
        <w:rPr>
          <w:lang w:val="el-GR"/>
        </w:rPr>
        <w:t xml:space="preserve"> της ως άνω Συμφωνίας, καθώς και </w:t>
      </w:r>
    </w:p>
    <w:p w:rsidR="006A2664" w:rsidRDefault="006A2664">
      <w:pPr>
        <w:rPr>
          <w:b/>
          <w:bCs/>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Pr>
          <w:rStyle w:val="12"/>
          <w:b/>
          <w:bCs/>
          <w:lang w:val="el-GR"/>
        </w:rPr>
        <w:footnoteReference w:id="38"/>
      </w:r>
    </w:p>
    <w:p w:rsidR="00C510C1" w:rsidRDefault="006A2664">
      <w:pPr>
        <w:rPr>
          <w:lang w:val="el-GR"/>
        </w:rPr>
      </w:pPr>
      <w:r>
        <w:rPr>
          <w:b/>
          <w:bCs/>
          <w:lang w:val="el-GR"/>
        </w:rPr>
        <w:t>2.</w:t>
      </w:r>
      <w:r>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w:t>
      </w:r>
      <w:r>
        <w:rPr>
          <w:rStyle w:val="FootnoteReference2"/>
          <w:szCs w:val="22"/>
        </w:rPr>
        <w:footnoteReference w:id="39"/>
      </w:r>
      <w:r>
        <w:rPr>
          <w:lang w:val="el-GR"/>
        </w:rPr>
        <w:t xml:space="preserve"> για την υποβολή προσφοράς</w:t>
      </w:r>
      <w:r>
        <w:rPr>
          <w:rStyle w:val="FootnoteReference2"/>
          <w:szCs w:val="22"/>
        </w:rPr>
        <w:footnoteReference w:id="40"/>
      </w:r>
      <w:r>
        <w:rPr>
          <w:lang w:val="el-GR"/>
        </w:rPr>
        <w:t xml:space="preserve">. </w:t>
      </w:r>
    </w:p>
    <w:p w:rsidR="006A2664" w:rsidRPr="000C4284" w:rsidRDefault="006A2664">
      <w:pPr>
        <w:rPr>
          <w:lang w:val="el-GR"/>
        </w:rPr>
      </w:pPr>
      <w:r>
        <w:rPr>
          <w:b/>
          <w:bCs/>
          <w:lang w:val="el-GR"/>
        </w:rPr>
        <w:t>3.</w:t>
      </w:r>
      <w:r>
        <w:rPr>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Pr>
          <w:rStyle w:val="FootnoteReference2"/>
          <w:szCs w:val="22"/>
          <w:lang w:val="el-GR"/>
        </w:rPr>
        <w:footnoteReference w:id="41"/>
      </w:r>
    </w:p>
    <w:p w:rsidR="006A2664" w:rsidRDefault="006A2664">
      <w:pPr>
        <w:pStyle w:val="3"/>
        <w:rPr>
          <w:lang w:val="el-GR"/>
        </w:rPr>
      </w:pPr>
      <w:bookmarkStart w:id="21" w:name="__RefHeading___Toc139_1659156176"/>
      <w:bookmarkEnd w:id="21"/>
      <w:r>
        <w:rPr>
          <w:lang w:val="el-GR"/>
        </w:rPr>
        <w:lastRenderedPageBreak/>
        <w:t>2.2.2</w:t>
      </w:r>
      <w:r>
        <w:rPr>
          <w:lang w:val="el-GR"/>
        </w:rPr>
        <w:tab/>
        <w:t>Εγγύηση συμμετοχής</w:t>
      </w:r>
      <w:r>
        <w:rPr>
          <w:rStyle w:val="WW-FootnoteReference2"/>
          <w:lang w:val="el-GR"/>
        </w:rPr>
        <w:footnoteReference w:id="42"/>
      </w:r>
    </w:p>
    <w:p w:rsidR="00C510C1" w:rsidRDefault="006A2664" w:rsidP="00C510C1">
      <w:pPr>
        <w:suppressAutoHyphens w:val="0"/>
        <w:autoSpaceDE w:val="0"/>
        <w:autoSpaceDN w:val="0"/>
        <w:adjustRightInd w:val="0"/>
        <w:spacing w:after="0"/>
        <w:jc w:val="left"/>
        <w:rPr>
          <w:szCs w:val="22"/>
          <w:lang w:val="el-GR" w:eastAsia="el-GR"/>
        </w:rPr>
      </w:pPr>
      <w:r>
        <w:rPr>
          <w:b/>
          <w:bCs/>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w:t>
      </w:r>
      <w:r w:rsidRPr="00F61FF5">
        <w:rPr>
          <w:lang w:val="el-GR"/>
        </w:rPr>
        <w:t>οικονομικούς φορείς (προσφέροντες),  εγγυητική επιστολή συμμετοχής</w:t>
      </w:r>
      <w:r w:rsidRPr="00F61FF5">
        <w:rPr>
          <w:rStyle w:val="FootnoteReference2"/>
          <w:szCs w:val="22"/>
        </w:rPr>
        <w:footnoteReference w:id="43"/>
      </w:r>
      <w:r w:rsidRPr="00F61FF5">
        <w:rPr>
          <w:lang w:val="el-GR"/>
        </w:rPr>
        <w:t xml:space="preserve">, που ανέρχεται στο </w:t>
      </w:r>
      <w:r w:rsidR="00060AEB" w:rsidRPr="00F61FF5">
        <w:rPr>
          <w:lang w:val="el-GR"/>
        </w:rPr>
        <w:t xml:space="preserve">ποσό του </w:t>
      </w:r>
      <w:r w:rsidR="007D1109" w:rsidRPr="00F61FF5">
        <w:rPr>
          <w:rFonts w:ascii="Calibri-Bold" w:hAnsi="Calibri-Bold" w:cs="Calibri-Bold"/>
          <w:b/>
          <w:bCs/>
          <w:szCs w:val="22"/>
          <w:lang w:val="el-GR" w:eastAsia="el-GR"/>
        </w:rPr>
        <w:t xml:space="preserve"> 2%</w:t>
      </w:r>
      <w:r w:rsidR="00820ED6">
        <w:rPr>
          <w:rFonts w:ascii="Calibri-Bold" w:hAnsi="Calibri-Bold" w:cs="Calibri-Bold"/>
          <w:b/>
          <w:bCs/>
          <w:szCs w:val="22"/>
          <w:lang w:val="el-GR" w:eastAsia="el-GR"/>
        </w:rPr>
        <w:t xml:space="preserve"> </w:t>
      </w:r>
      <w:r w:rsidR="007D1109" w:rsidRPr="00F61FF5">
        <w:rPr>
          <w:rFonts w:ascii="Calibri-Bold" w:hAnsi="Calibri-Bold" w:cs="Calibri-Bold"/>
          <w:b/>
          <w:bCs/>
          <w:szCs w:val="22"/>
          <w:lang w:val="el-GR" w:eastAsia="el-GR"/>
        </w:rPr>
        <w:t xml:space="preserve">της </w:t>
      </w:r>
      <w:r w:rsidR="00C510C1" w:rsidRPr="00F61FF5">
        <w:rPr>
          <w:rFonts w:ascii="Calibri-Bold" w:hAnsi="Calibri-Bold" w:cs="Calibri-Bold"/>
          <w:b/>
          <w:bCs/>
          <w:szCs w:val="22"/>
          <w:lang w:val="el-GR" w:eastAsia="el-GR"/>
        </w:rPr>
        <w:t xml:space="preserve"> αξίας</w:t>
      </w:r>
      <w:r w:rsidR="007D1109" w:rsidRPr="00F61FF5">
        <w:rPr>
          <w:rFonts w:ascii="Calibri-Bold" w:hAnsi="Calibri-Bold" w:cs="Calibri-Bold"/>
          <w:b/>
          <w:bCs/>
          <w:szCs w:val="22"/>
          <w:lang w:val="el-GR" w:eastAsia="el-GR"/>
        </w:rPr>
        <w:t xml:space="preserve"> του προϋπολογισμού -χωρίς Φ.Π.Α.- της μελέτης</w:t>
      </w:r>
      <w:r w:rsidR="00F61FF5">
        <w:rPr>
          <w:rFonts w:ascii="Calibri-Bold" w:hAnsi="Calibri-Bold" w:cs="Calibri-Bold"/>
          <w:b/>
          <w:bCs/>
          <w:szCs w:val="22"/>
          <w:lang w:val="el-GR" w:eastAsia="el-GR"/>
        </w:rPr>
        <w:t xml:space="preserve"> </w:t>
      </w:r>
      <w:r w:rsidR="00060AEB" w:rsidRPr="00F61FF5">
        <w:rPr>
          <w:rFonts w:ascii="Calibri-Bold" w:hAnsi="Calibri-Bold" w:cs="Calibri-Bold"/>
          <w:b/>
          <w:bCs/>
          <w:szCs w:val="22"/>
          <w:lang w:val="el-GR" w:eastAsia="el-GR"/>
        </w:rPr>
        <w:t>ήτοι: 1</w:t>
      </w:r>
      <w:r w:rsidR="00911316" w:rsidRPr="00F61FF5">
        <w:rPr>
          <w:rFonts w:ascii="Calibri-Bold" w:hAnsi="Calibri-Bold" w:cs="Calibri-Bold"/>
          <w:b/>
          <w:bCs/>
          <w:szCs w:val="22"/>
          <w:lang w:val="el-GR" w:eastAsia="el-GR"/>
        </w:rPr>
        <w:t>.</w:t>
      </w:r>
      <w:r w:rsidR="00060AEB" w:rsidRPr="00F61FF5">
        <w:rPr>
          <w:rFonts w:ascii="Calibri-Bold" w:hAnsi="Calibri-Bold" w:cs="Calibri-Bold"/>
          <w:b/>
          <w:bCs/>
          <w:szCs w:val="22"/>
          <w:lang w:val="el-GR" w:eastAsia="el-GR"/>
        </w:rPr>
        <w:t>166,00 €</w:t>
      </w:r>
      <w:r w:rsidR="00C510C1" w:rsidRPr="00F61FF5">
        <w:rPr>
          <w:szCs w:val="22"/>
          <w:lang w:val="el-GR" w:eastAsia="el-GR"/>
        </w:rPr>
        <w:t>.</w:t>
      </w:r>
    </w:p>
    <w:p w:rsidR="00C510C1" w:rsidRDefault="00C510C1" w:rsidP="00C510C1">
      <w:pPr>
        <w:spacing w:after="0"/>
        <w:rPr>
          <w:lang w:val="el-GR"/>
        </w:rPr>
      </w:pPr>
    </w:p>
    <w:p w:rsidR="006A2664" w:rsidRPr="000C4284" w:rsidRDefault="006A2664">
      <w:pPr>
        <w:rPr>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6A2664" w:rsidRPr="000C4284" w:rsidRDefault="006A2664">
      <w:pPr>
        <w:rPr>
          <w:lang w:val="el-GR"/>
        </w:rPr>
      </w:pPr>
      <w:r>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6A2664" w:rsidRPr="000C4284" w:rsidRDefault="006A2664">
      <w:pPr>
        <w:rPr>
          <w:lang w:val="el-GR"/>
        </w:rPr>
      </w:pPr>
      <w:r>
        <w:rPr>
          <w:b/>
          <w:bCs/>
          <w:lang w:val="el-GR"/>
        </w:rPr>
        <w:t>2.2.2.2.</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rsidR="006A2664" w:rsidRPr="000C4284" w:rsidRDefault="006A2664">
      <w:pPr>
        <w:rPr>
          <w:lang w:val="el-GR"/>
        </w:rPr>
      </w:pPr>
      <w:r>
        <w:rPr>
          <w:bCs/>
          <w:lang w:val="el-GR"/>
        </w:rPr>
        <w:t>Η εγγύηση συμμετοχής επιστρέφεται στους λοιπούς προσφέροντες, σύμφωνα με τα ειδικότερα οριζόμενα στο άρθρο 72 του ν. 4412/2016</w:t>
      </w:r>
      <w:r>
        <w:rPr>
          <w:rStyle w:val="WW-FootnoteReference17"/>
          <w:bCs/>
        </w:rPr>
        <w:footnoteReference w:id="44"/>
      </w:r>
      <w:r>
        <w:rPr>
          <w:bCs/>
          <w:lang w:val="el-GR"/>
        </w:rPr>
        <w:t>.</w:t>
      </w:r>
    </w:p>
    <w:p w:rsidR="006A2664" w:rsidRPr="000C4284" w:rsidRDefault="006A2664">
      <w:pPr>
        <w:rPr>
          <w:lang w:val="el-GR"/>
        </w:rPr>
      </w:pPr>
      <w:r>
        <w:rPr>
          <w:b/>
          <w:lang w:val="el-GR"/>
        </w:rPr>
        <w:t>2.2.2.3.</w:t>
      </w:r>
      <w:r>
        <w:rPr>
          <w:lang w:val="el-GR"/>
        </w:rP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2.2.3 έως 2.2.8 , δεν προσκομίσει εγκαίρως τα προβλεπόμενα από την παρούσα δικαιολογητικά ή δεν προσέλθει εγκαίρως για υπογραφή της σύμβασης.</w:t>
      </w:r>
    </w:p>
    <w:p w:rsidR="006A2664" w:rsidRPr="000C4284" w:rsidRDefault="006A2664">
      <w:pPr>
        <w:pStyle w:val="3"/>
        <w:rPr>
          <w:lang w:val="el-GR"/>
        </w:rPr>
      </w:pPr>
      <w:bookmarkStart w:id="22" w:name="__RefHeading___Toc141_1659156176"/>
      <w:bookmarkEnd w:id="22"/>
      <w:r>
        <w:rPr>
          <w:lang w:val="el-GR"/>
        </w:rPr>
        <w:t>2.2.3</w:t>
      </w:r>
      <w:r>
        <w:rPr>
          <w:lang w:val="el-GR"/>
        </w:rPr>
        <w:tab/>
        <w:t>Λόγοι αποκλεισμού</w:t>
      </w:r>
      <w:r>
        <w:rPr>
          <w:rStyle w:val="WW-FootnoteReference7"/>
          <w:lang w:val="el-GR"/>
        </w:rPr>
        <w:footnoteReference w:id="45"/>
      </w:r>
    </w:p>
    <w:p w:rsidR="006A2664" w:rsidRPr="000C4284" w:rsidRDefault="006A2664">
      <w:pPr>
        <w:rPr>
          <w:lang w:val="el-GR"/>
        </w:rPr>
      </w:pPr>
      <w:r>
        <w:rPr>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6A2664" w:rsidRPr="000C4284" w:rsidRDefault="006A2664">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46"/>
      </w:r>
      <w:r>
        <w:rPr>
          <w:lang w:val="el-GR"/>
        </w:rPr>
        <w:t xml:space="preserve"> καταδικαστική απόφαση για έναν από τους ακόλουθους λόγους: </w:t>
      </w:r>
    </w:p>
    <w:p w:rsidR="006A2664" w:rsidRPr="000C4284" w:rsidRDefault="006A2664">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rsidR="006A2664" w:rsidRPr="000C4284" w:rsidRDefault="006A2664">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rsidR="006A2664" w:rsidRPr="000C4284" w:rsidRDefault="006A2664">
      <w:pPr>
        <w:rPr>
          <w:lang w:val="el-GR"/>
        </w:rPr>
      </w:pPr>
      <w:r>
        <w:rPr>
          <w:lang w:val="el-GR"/>
        </w:rPr>
        <w:lastRenderedPageBreak/>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rsidR="006A2664" w:rsidRPr="000C4284" w:rsidRDefault="006A2664">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rsidR="006A2664" w:rsidRPr="000C4284" w:rsidRDefault="006A266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rsidR="006A2664" w:rsidRPr="000C4284" w:rsidRDefault="006A266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rsidR="006A2664" w:rsidRPr="000C4284" w:rsidRDefault="006A2664">
      <w:pPr>
        <w:rPr>
          <w:lang w:val="el-GR"/>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6A2664" w:rsidRPr="000C4284" w:rsidRDefault="006A2664">
      <w:pPr>
        <w:rPr>
          <w:lang w:val="el-GR"/>
        </w:rPr>
      </w:pPr>
      <w:r>
        <w:rPr>
          <w:lang w:val="el-GR"/>
        </w:rPr>
        <w:t>Στις περιπτώσεις εταιρειών περιορισμένης ευθύνης (Ε.Π.Ε.) και προσωπικών εταιρειών (Ο.Ε. και Ε.Ε.) και IKE ιδιωτικών κεφαλαιουχικών εταιρειών, η υποχρέωση του προηγούμενου εδαφίου  αφορά  στους διαχειριστές.</w:t>
      </w:r>
    </w:p>
    <w:p w:rsidR="006A2664" w:rsidRPr="000C4284" w:rsidRDefault="006A2664">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w:t>
      </w:r>
    </w:p>
    <w:p w:rsidR="006A2664" w:rsidRPr="000C4284" w:rsidRDefault="006A2664">
      <w:pPr>
        <w:suppressAutoHyphens w:val="0"/>
        <w:spacing w:after="160" w:line="252" w:lineRule="auto"/>
        <w:rPr>
          <w:lang w:val="el-GR"/>
        </w:rPr>
      </w:pPr>
      <w:r>
        <w:rPr>
          <w:lang w:val="el-GR"/>
        </w:rPr>
        <w:t>Στις περιπτώσεις Συνεταιρισμών, η υποχρέωση του προηγούμενου εδαφίου αφορά στα μέλη του Διοικητικού Συμβουλίου</w:t>
      </w:r>
      <w:r>
        <w:rPr>
          <w:rStyle w:val="WW-FootnoteReference17"/>
          <w:lang w:val="el-GR"/>
        </w:rPr>
        <w:footnoteReference w:id="47"/>
      </w:r>
      <w:r>
        <w:rPr>
          <w:lang w:val="el-GR"/>
        </w:rPr>
        <w:t>.</w:t>
      </w:r>
    </w:p>
    <w:p w:rsidR="006A2664" w:rsidRPr="000C4284" w:rsidRDefault="006A2664">
      <w:pPr>
        <w:suppressAutoHyphens w:val="0"/>
        <w:spacing w:after="160" w:line="252" w:lineRule="auto"/>
        <w:rPr>
          <w:lang w:val="el-GR"/>
        </w:rPr>
      </w:pPr>
      <w:r>
        <w:rPr>
          <w:lang w:val="el-GR"/>
        </w:rPr>
        <w:t>Σε όλες τις υπόλοιπες περιπτώσεις νομικών προσώπων, η υποχρέωση των προηγούμενων εδαφίων αφορά στους νόμιμους εκπροσώπους τους.</w:t>
      </w:r>
    </w:p>
    <w:p w:rsidR="006A2664" w:rsidRDefault="006A2664">
      <w:pPr>
        <w:suppressAutoHyphens w:val="0"/>
        <w:spacing w:after="160" w:line="252" w:lineRule="auto"/>
        <w:rPr>
          <w:b/>
          <w:bCs/>
          <w:lang w:val="el-GR"/>
        </w:rPr>
      </w:pPr>
      <w:r>
        <w:rPr>
          <w:b/>
          <w:lang w:val="el-GR"/>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r>
        <w:rPr>
          <w:rStyle w:val="WW-FootnoteReference17"/>
          <w:lang w:val="el-GR"/>
        </w:rPr>
        <w:footnoteReference w:id="48"/>
      </w:r>
    </w:p>
    <w:p w:rsidR="006A2664" w:rsidRPr="000C4284" w:rsidRDefault="006A2664">
      <w:pPr>
        <w:rPr>
          <w:lang w:val="el-GR"/>
        </w:rPr>
      </w:pPr>
      <w:r>
        <w:rPr>
          <w:b/>
          <w:bCs/>
          <w:lang w:val="el-GR"/>
        </w:rPr>
        <w:t>2.2.3.2.</w:t>
      </w:r>
      <w:r>
        <w:rPr>
          <w:lang w:val="el-GR"/>
        </w:rPr>
        <w:t xml:space="preserve"> Στις ακόλουθες περιπτώσεις :</w:t>
      </w:r>
    </w:p>
    <w:p w:rsidR="006A2664" w:rsidRPr="000C4284" w:rsidRDefault="006A2664">
      <w:pPr>
        <w:rPr>
          <w:lang w:val="el-GR"/>
        </w:rPr>
      </w:pPr>
      <w:r>
        <w:rPr>
          <w:lang w:val="el-GR"/>
        </w:rPr>
        <w:t xml:space="preserve">α)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6A2664" w:rsidRPr="000C4284" w:rsidRDefault="006A2664">
      <w:pPr>
        <w:rPr>
          <w:lang w:val="el-GR"/>
        </w:rPr>
      </w:pPr>
      <w:r>
        <w:rPr>
          <w:lang w:val="el-GR"/>
        </w:rPr>
        <w:t>β)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6A2664" w:rsidRPr="000C4284" w:rsidRDefault="006A2664">
      <w:pPr>
        <w:rPr>
          <w:lang w:val="el-GR"/>
        </w:rPr>
      </w:pPr>
      <w:r>
        <w:rPr>
          <w:lang w:val="el-GR"/>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DF45CF" w:rsidRPr="002F15CB" w:rsidRDefault="00DF45CF" w:rsidP="00DF45CF">
      <w:pPr>
        <w:pStyle w:val="western"/>
        <w:spacing w:after="0" w:line="261" w:lineRule="atLeast"/>
        <w:rPr>
          <w:rFonts w:ascii="Calibri" w:eastAsia="Times New Roman" w:hAnsi="Calibri" w:cs="Calibri"/>
          <w:lang w:val="el-GR"/>
        </w:rPr>
      </w:pPr>
      <w:r w:rsidRPr="002F15CB">
        <w:rPr>
          <w:rFonts w:ascii="Calibri" w:eastAsia="Times New Roman" w:hAnsi="Calibri" w:cs="Calibri"/>
          <w:lang w:val="el-GR"/>
        </w:rPr>
        <w:lastRenderedPageBreak/>
        <w:t xml:space="preserve">Οι υποχρεώσεις των περ. α' και β' </w:t>
      </w:r>
      <w:r w:rsidR="00C4418E" w:rsidRPr="002F15CB">
        <w:rPr>
          <w:rFonts w:ascii="Calibri" w:eastAsia="Times New Roman" w:hAnsi="Calibri" w:cs="Calibri"/>
          <w:lang w:val="el-GR"/>
        </w:rPr>
        <w:t xml:space="preserve">όσον αφορά στην καταβολή φόρων ή εισφορών κοινωνικής ασφάλισης </w:t>
      </w:r>
      <w:r w:rsidRPr="002F15CB">
        <w:rPr>
          <w:rFonts w:ascii="Calibri" w:eastAsia="Times New Roman" w:hAnsi="Calibri" w:cs="Calibri"/>
          <w:lang w:val="el-GR"/>
        </w:rPr>
        <w:t xml:space="preserve">δεν θεωρείται ότι έχουν αθετηθεί εφόσον δεν έχουν καταστεί ληξιπρόθεσμες ή εφόσον αυτές έχουν υπαχθεί σε δεσμευτικό διακανονισμό που τηρείται. Στην περίπτωση αυτή, ο οικονομικός φορέας δεν υποχρεούται να απαντήσει καταφατικά στο σχετικό ερώτημα του </w:t>
      </w:r>
      <w:r w:rsidR="00C4418E" w:rsidRPr="00820ED6">
        <w:rPr>
          <w:rFonts w:ascii="Calibri" w:eastAsia="Times New Roman" w:hAnsi="Calibri" w:cs="Calibri"/>
          <w:lang w:val="el-GR"/>
        </w:rPr>
        <w:t>ΤΕΥΔ</w:t>
      </w:r>
      <w:r w:rsidRPr="00820ED6">
        <w:rPr>
          <w:rFonts w:ascii="Calibri" w:eastAsia="Times New Roman" w:hAnsi="Calibri" w:cs="Calibri"/>
          <w:lang w:val="el-GR"/>
        </w:rPr>
        <w:t>,</w:t>
      </w:r>
      <w:r w:rsidRPr="002F15CB">
        <w:rPr>
          <w:rFonts w:ascii="Calibri" w:eastAsia="Times New Roman" w:hAnsi="Calibri" w:cs="Calibri"/>
          <w:lang w:val="el-GR"/>
        </w:rPr>
        <w:t xml:space="preserve"> ή άλλου αντίστοιχου εντύπου ή δήλωσης με το οποίο ερωτάται εάν ο οικονομικός φορέας έχει ανεκπλήρωτες υποχρεώσεις όσον αφορά την καταβολή φόρων ή εισφορών κοινωνικής ασφάλισης ή, κατά περίπτωση, εάν έχει αθετήσει τις παραπάνω υποχρεώσεις του.</w:t>
      </w:r>
    </w:p>
    <w:p w:rsidR="00DF45CF" w:rsidRDefault="00DF45CF">
      <w:pPr>
        <w:rPr>
          <w:lang w:val="el-GR"/>
        </w:rPr>
      </w:pPr>
    </w:p>
    <w:p w:rsidR="006A2664" w:rsidRPr="000C4284" w:rsidRDefault="006A2664">
      <w:pPr>
        <w:rPr>
          <w:lang w:val="el-GR"/>
        </w:rPr>
      </w:pPr>
      <w:r>
        <w:rPr>
          <w:lang w:val="el-GR"/>
        </w:rPr>
        <w:t>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Pr>
          <w:rStyle w:val="FootnoteReference2"/>
          <w:szCs w:val="22"/>
        </w:rPr>
        <w:footnoteReference w:id="49"/>
      </w:r>
      <w:r>
        <w:rPr>
          <w:lang w:val="el-GR"/>
        </w:rPr>
        <w:t xml:space="preserve">. </w:t>
      </w:r>
    </w:p>
    <w:p w:rsidR="006A2664" w:rsidRPr="000C4284" w:rsidRDefault="006A2664">
      <w:pPr>
        <w:pStyle w:val="afc"/>
        <w:rPr>
          <w:lang w:val="el-GR"/>
        </w:rPr>
      </w:pPr>
      <w:r>
        <w:rPr>
          <w:lang w:val="el-GR"/>
        </w:rPr>
        <w:t>ή/και</w:t>
      </w:r>
    </w:p>
    <w:p w:rsidR="006A2664" w:rsidRDefault="006A2664">
      <w:pPr>
        <w:pStyle w:val="afc"/>
        <w:rPr>
          <w:lang w:val="el-GR"/>
        </w:rPr>
      </w:pPr>
      <w:r>
        <w:rPr>
          <w:lang w:val="el-GR"/>
        </w:rPr>
        <w:t xml:space="preserve">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 </w:t>
      </w:r>
      <w:r>
        <w:rPr>
          <w:rStyle w:val="31"/>
          <w:lang w:val="el-GR"/>
        </w:rPr>
        <w:footnoteReference w:id="50"/>
      </w:r>
    </w:p>
    <w:p w:rsidR="00DF45CF" w:rsidRPr="00DF45CF" w:rsidRDefault="00DF45CF" w:rsidP="00DF45CF">
      <w:pPr>
        <w:pStyle w:val="western"/>
        <w:spacing w:after="0" w:line="200" w:lineRule="atLeast"/>
        <w:rPr>
          <w:rFonts w:ascii="Tahoma" w:hAnsi="Tahoma" w:cs="Tahoma"/>
          <w:color w:val="000000"/>
          <w:sz w:val="20"/>
          <w:szCs w:val="20"/>
          <w:lang w:val="el-GR"/>
        </w:rPr>
      </w:pPr>
      <w:r w:rsidRPr="00DF45CF">
        <w:rPr>
          <w:rFonts w:ascii="Tahoma" w:hAnsi="Tahoma" w:cs="Tahoma"/>
          <w:color w:val="000000"/>
          <w:sz w:val="20"/>
          <w:szCs w:val="20"/>
          <w:lang w:val="el-GR"/>
        </w:rPr>
        <w:t>Οι περ. α' και β' παύουν να εφαρμόζονται όταν ο οικονομικός φορέας εκπληρώσει τις ανωτέρω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διακανονισμού.</w:t>
      </w:r>
    </w:p>
    <w:p w:rsidR="00DF45CF" w:rsidRDefault="00DF45CF">
      <w:pPr>
        <w:pStyle w:val="afc"/>
        <w:rPr>
          <w:lang w:val="el-GR"/>
        </w:rPr>
      </w:pPr>
    </w:p>
    <w:p w:rsidR="00DF45CF" w:rsidRDefault="00DF45CF">
      <w:pPr>
        <w:pStyle w:val="afc"/>
        <w:rPr>
          <w:strike/>
          <w:lang w:val="el-GR"/>
        </w:rPr>
      </w:pPr>
    </w:p>
    <w:p w:rsidR="00012115" w:rsidRDefault="006A2664" w:rsidP="00012115">
      <w:pPr>
        <w:suppressAutoHyphens w:val="0"/>
        <w:autoSpaceDE w:val="0"/>
        <w:autoSpaceDN w:val="0"/>
        <w:adjustRightInd w:val="0"/>
        <w:spacing w:after="0"/>
        <w:jc w:val="left"/>
        <w:rPr>
          <w:szCs w:val="22"/>
          <w:lang w:val="el-GR" w:eastAsia="el-GR"/>
        </w:rPr>
      </w:pPr>
      <w:r>
        <w:rPr>
          <w:b/>
          <w:bCs/>
          <w:szCs w:val="22"/>
          <w:lang w:val="el-GR"/>
        </w:rPr>
        <w:t xml:space="preserve">2.2.3.3 </w:t>
      </w:r>
      <w:r w:rsidR="00012115">
        <w:rPr>
          <w:szCs w:val="22"/>
          <w:lang w:val="el-GR" w:eastAsia="el-GR"/>
        </w:rPr>
        <w:t>Ο Δήμος δεν θα προβεί σε παρεκκλίσεις από τις διατάξεις υποχρεωτικού αποκλεισμού των</w:t>
      </w:r>
    </w:p>
    <w:p w:rsidR="006A2664" w:rsidRPr="00012115" w:rsidRDefault="00012115" w:rsidP="00012115">
      <w:pPr>
        <w:pStyle w:val="foothanging"/>
        <w:spacing w:after="120"/>
        <w:ind w:left="0" w:firstLine="0"/>
        <w:rPr>
          <w:sz w:val="22"/>
          <w:szCs w:val="22"/>
          <w:lang w:val="el-GR"/>
        </w:rPr>
      </w:pPr>
      <w:r w:rsidRPr="00012115">
        <w:rPr>
          <w:sz w:val="22"/>
          <w:szCs w:val="22"/>
          <w:lang w:val="el-GR" w:eastAsia="el-GR"/>
        </w:rPr>
        <w:t>οικονομικών φορέων των ως άνω παραγράφων</w:t>
      </w:r>
    </w:p>
    <w:p w:rsidR="006A2664" w:rsidRPr="000C4284" w:rsidRDefault="006A2664">
      <w:pPr>
        <w:rPr>
          <w:lang w:val="el-GR"/>
        </w:rPr>
      </w:pPr>
      <w:r>
        <w:rPr>
          <w:b/>
          <w:bCs/>
          <w:lang w:val="el-GR"/>
        </w:rPr>
        <w:t>2.2.3.4.</w:t>
      </w:r>
      <w:r>
        <w:rPr>
          <w:lang w:val="el-GR"/>
        </w:rPr>
        <w:t xml:space="preserve"> Αποκλείεται</w:t>
      </w:r>
      <w:r>
        <w:rPr>
          <w:rStyle w:val="FootnoteReference2"/>
          <w:szCs w:val="22"/>
        </w:rPr>
        <w:footnoteReference w:id="51"/>
      </w:r>
      <w:r>
        <w:rPr>
          <w:lang w:val="el-GR"/>
        </w:rPr>
        <w:t xml:space="preserve"> από τη συμμετοχή στη διαδικασία σύναψης της παρούσας σύμβασης, προσφέρων οικονομικός φορέας σε οποιαδήποτε από τις ακόλουθες καταστάσεις: </w:t>
      </w:r>
    </w:p>
    <w:p w:rsidR="006A2664" w:rsidRPr="000C4284" w:rsidRDefault="006A2664">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52"/>
      </w:r>
      <w:r>
        <w:rPr>
          <w:lang w:val="el-GR"/>
        </w:rPr>
        <w:t xml:space="preserve">, </w:t>
      </w:r>
    </w:p>
    <w:p w:rsidR="006A2664" w:rsidRPr="000C4284" w:rsidRDefault="006A2664">
      <w:pPr>
        <w:rPr>
          <w:lang w:val="el-GR"/>
        </w:rPr>
      </w:pPr>
      <w:r>
        <w:rPr>
          <w:lang w:val="el-GR"/>
        </w:rPr>
        <w:t xml:space="preserve">(β) εάν τελεί υπό πτώχευσηή έχει υπαχθεί σε διαδικασία εξυγίανσης ή ειδικής </w:t>
      </w:r>
      <w:r>
        <w:rPr>
          <w:b/>
          <w:lang w:val="el-GR"/>
        </w:rPr>
        <w:t xml:space="preserve">εκκαθάρισης </w:t>
      </w:r>
      <w:r>
        <w:rPr>
          <w:lang w:val="el-GR"/>
        </w:rPr>
        <w:t xml:space="preserve">ή τελεί υπό αναγκαστική διαχείρισηαπό εκκαθαριστή ή από το δικαστήριο ή έχει υπαχθεί σε διαδικασία πτωχευτικού </w:t>
      </w:r>
      <w:r>
        <w:rPr>
          <w:lang w:val="el-GR"/>
        </w:rPr>
        <w:lastRenderedPageBreak/>
        <w:t>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53"/>
      </w:r>
      <w:r>
        <w:rPr>
          <w:lang w:val="el-GR"/>
        </w:rPr>
        <w:t xml:space="preserve">, </w:t>
      </w:r>
    </w:p>
    <w:p w:rsidR="006A2664" w:rsidRPr="000C4284" w:rsidRDefault="006A2664">
      <w:pPr>
        <w:rPr>
          <w:lang w:val="el-GR"/>
        </w:rPr>
      </w:pPr>
      <w:r>
        <w:rPr>
          <w:lang w:val="el-GR"/>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6A2664" w:rsidRPr="000C4284" w:rsidRDefault="006A2664">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6A2664" w:rsidRPr="000C4284" w:rsidRDefault="006A2664">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rsidR="006A2664" w:rsidRPr="000C4284" w:rsidRDefault="006A2664">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6A2664" w:rsidRPr="000C4284" w:rsidRDefault="006A2664">
      <w:pPr>
        <w:rPr>
          <w:lang w:val="el-GR"/>
        </w:rPr>
      </w:pPr>
      <w:r>
        <w:rPr>
          <w:lang w:val="el-GR"/>
        </w:rPr>
        <w:t xml:space="preserve">(ζ)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rsidR="006A2664" w:rsidRPr="000C4284" w:rsidRDefault="006A2664">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6A2664" w:rsidRPr="000C4284" w:rsidRDefault="006A2664">
      <w:pPr>
        <w:rPr>
          <w:lang w:val="el-GR"/>
        </w:rPr>
      </w:pPr>
      <w:r>
        <w:rPr>
          <w:lang w:val="el-GR"/>
        </w:rPr>
        <w:t xml:space="preserve">(θ) εάν έχει διαπράξει σοβαρό επαγγελματικό παράπτωμα, το οποίο θέτει εν αμφιβόλω την ακεραιότητά του, για το οποίο του επιβλήθηκε ποινή που του στερεί το δικαίωμα συμμετοχής σε διαδικασία σύναψης σύμβασης δημοσίων έργων και καταλαμβάνει τη συγκεκριμένη διαδικασία. </w:t>
      </w:r>
    </w:p>
    <w:p w:rsidR="006A2664" w:rsidRDefault="006A2664">
      <w:pPr>
        <w:suppressAutoHyphens w:val="0"/>
        <w:spacing w:after="160" w:line="252" w:lineRule="auto"/>
        <w:rPr>
          <w:lang w:val="el-GR"/>
        </w:rPr>
      </w:pPr>
      <w:r w:rsidRPr="007F519F">
        <w:rPr>
          <w:b/>
          <w:lang w:val="el-GR"/>
        </w:rPr>
        <w:t>Εάν στις ως άνω περιπτώσεις (α) έως (η)  η περίοδος αποκλεισμού δεν έχει καθοριστεί με αμετάκλητη απόφαση, αυτή ανέρχεται σε τρία (3) έτη από την ημερομηνία του σχετικού γεγονότος</w:t>
      </w:r>
      <w:r>
        <w:rPr>
          <w:lang w:val="el-GR"/>
        </w:rPr>
        <w:t xml:space="preserve">. </w:t>
      </w:r>
      <w:r>
        <w:rPr>
          <w:rStyle w:val="WW-FootnoteReference17"/>
          <w:lang w:val="el-GR"/>
        </w:rPr>
        <w:footnoteReference w:id="54"/>
      </w:r>
    </w:p>
    <w:p w:rsidR="006A2664" w:rsidRPr="000C4284" w:rsidRDefault="006A2664">
      <w:pPr>
        <w:rPr>
          <w:lang w:val="el-GR"/>
        </w:rPr>
      </w:pPr>
      <w:r>
        <w:rPr>
          <w:lang w:val="el-GR"/>
        </w:rPr>
        <w:t>Η αναθέτουσα αρχή μπορεί να μην αποκλείει έναν οικονομικό φορέα, ο οποίος βρίσκεται σε μια εκ των καταστάσεων που αναφέρονται στην περίπτωση β΄ της παρ. 4, υπό την προϋπόθεση ότι αποδεδειγμένα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00012115">
        <w:rPr>
          <w:color w:val="5B9BD5"/>
          <w:lang w:val="el-GR"/>
        </w:rPr>
        <w:t>.</w:t>
      </w:r>
    </w:p>
    <w:p w:rsidR="006A2664" w:rsidRPr="000C4284" w:rsidRDefault="006A2664">
      <w:pPr>
        <w:suppressAutoHyphens w:val="0"/>
        <w:spacing w:after="160" w:line="252" w:lineRule="auto"/>
        <w:rPr>
          <w:lang w:val="el-GR"/>
        </w:rPr>
      </w:pPr>
      <w:r>
        <w:rPr>
          <w:b/>
          <w:bCs/>
          <w:lang w:val="el-GR"/>
        </w:rPr>
        <w:t>2.2.3.5.</w:t>
      </w:r>
      <w:r>
        <w:rPr>
          <w:lang w:val="el-GR"/>
        </w:rPr>
        <w:t xml:space="preserve"> Αποκλείεται, επίσης, προσφέρων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w:t>
      </w:r>
      <w:r>
        <w:rPr>
          <w:rStyle w:val="FootnoteReference2"/>
          <w:szCs w:val="22"/>
        </w:rPr>
        <w:footnoteReference w:id="55"/>
      </w:r>
      <w:r>
        <w:rPr>
          <w:lang w:val="el-GR"/>
        </w:rPr>
        <w:t>.</w:t>
      </w:r>
    </w:p>
    <w:p w:rsidR="006A2664" w:rsidRPr="000C4284" w:rsidRDefault="006A2664">
      <w:pPr>
        <w:rPr>
          <w:lang w:val="el-GR"/>
        </w:rPr>
      </w:pPr>
      <w:r>
        <w:rPr>
          <w:b/>
          <w:bCs/>
          <w:lang w:val="el-GR"/>
        </w:rPr>
        <w:t xml:space="preserve">2.2.3.6. </w:t>
      </w:r>
      <w:r>
        <w:rPr>
          <w:lang w:val="el-GR"/>
        </w:rPr>
        <w:t xml:space="preserve">Ο προσφέρων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6A2664" w:rsidRPr="000C4284" w:rsidRDefault="006A2664">
      <w:pPr>
        <w:rPr>
          <w:lang w:val="el-GR"/>
        </w:rPr>
      </w:pPr>
      <w:r>
        <w:rPr>
          <w:b/>
          <w:bCs/>
          <w:lang w:val="el-GR"/>
        </w:rPr>
        <w:lastRenderedPageBreak/>
        <w:t>2.2.3.7.</w:t>
      </w:r>
      <w:r>
        <w:rPr>
          <w:lang w:val="el-GR"/>
        </w:rPr>
        <w:t xml:space="preserve"> Προσφέρων οικονομικός φορέας που εμπίπτει σε μια από τις καταστάσεις που αναφέρονται στις παραγράφους 2.2.3.1, </w:t>
      </w:r>
      <w:r>
        <w:rPr>
          <w:b/>
          <w:bCs/>
          <w:lang w:val="el-GR"/>
        </w:rPr>
        <w:t>2.2.3.2.</w:t>
      </w:r>
      <w:r>
        <w:rPr>
          <w:lang w:val="el-GR"/>
        </w:rPr>
        <w:t xml:space="preserve"> γ)</w:t>
      </w:r>
      <w:r>
        <w:rPr>
          <w:rStyle w:val="31"/>
          <w:lang w:val="el-GR"/>
        </w:rPr>
        <w:footnoteReference w:id="56"/>
      </w:r>
      <w:r>
        <w:rPr>
          <w:lang w:val="el-GR"/>
        </w:rPr>
        <w:t xml:space="preserve"> και 2.2.3.4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 xml:space="preserve">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57"/>
      </w:r>
      <w:r>
        <w:rPr>
          <w:lang w:val="el-GR"/>
        </w:rPr>
        <w:t>.</w:t>
      </w:r>
    </w:p>
    <w:p w:rsidR="006A2664" w:rsidRPr="000C4284" w:rsidRDefault="006A2664">
      <w:pPr>
        <w:rPr>
          <w:lang w:val="el-GR"/>
        </w:rPr>
      </w:pPr>
      <w:r>
        <w:rPr>
          <w:b/>
          <w:bCs/>
          <w:lang w:val="el-GR"/>
        </w:rPr>
        <w:t>2.2.3.8.</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6A2664" w:rsidRPr="000C4284" w:rsidRDefault="006A2664">
      <w:pPr>
        <w:rPr>
          <w:lang w:val="el-GR"/>
        </w:rPr>
      </w:pPr>
      <w:r>
        <w:rPr>
          <w:b/>
          <w:bCs/>
          <w:color w:val="000000"/>
          <w:lang w:val="el-GR"/>
        </w:rPr>
        <w:t xml:space="preserve">2.2.3.9. </w:t>
      </w:r>
      <w:r>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6A2664" w:rsidRPr="002E6B3E" w:rsidRDefault="002E6B3E">
      <w:pPr>
        <w:spacing w:line="360" w:lineRule="auto"/>
        <w:jc w:val="left"/>
        <w:rPr>
          <w:lang w:val="el-GR"/>
        </w:rPr>
      </w:pPr>
      <w:r>
        <w:rPr>
          <w:b/>
          <w:bCs/>
          <w:sz w:val="26"/>
          <w:szCs w:val="26"/>
          <w:lang w:val="el-GR"/>
        </w:rPr>
        <w:t>Κριτήρια Επιλογής</w:t>
      </w:r>
      <w:r w:rsidR="006A2664" w:rsidRPr="002E6B3E">
        <w:rPr>
          <w:rStyle w:val="FootnoteReference2"/>
          <w:b/>
          <w:bCs/>
          <w:lang w:val="el-GR"/>
        </w:rPr>
        <w:footnoteReference w:id="58"/>
      </w:r>
    </w:p>
    <w:p w:rsidR="006A2664" w:rsidRPr="000C4284" w:rsidRDefault="006A2664" w:rsidP="00012115">
      <w:pPr>
        <w:pStyle w:val="3"/>
        <w:spacing w:before="0" w:after="0"/>
        <w:rPr>
          <w:lang w:val="el-GR"/>
        </w:rPr>
      </w:pPr>
      <w:bookmarkStart w:id="23" w:name="__RefHeading___Toc143_1659156176"/>
      <w:bookmarkEnd w:id="23"/>
      <w:r>
        <w:rPr>
          <w:lang w:val="el-GR"/>
        </w:rPr>
        <w:t>2.2.4</w:t>
      </w:r>
      <w:r>
        <w:rPr>
          <w:lang w:val="el-GR"/>
        </w:rPr>
        <w:tab/>
        <w:t>Καταλληλότητα άσκησης επαγγελματικής δραστηριότητας</w:t>
      </w:r>
      <w:r>
        <w:rPr>
          <w:rStyle w:val="WW-FootnoteReference7"/>
          <w:lang w:val="el-GR"/>
        </w:rPr>
        <w:footnoteReference w:id="59"/>
      </w:r>
    </w:p>
    <w:p w:rsidR="006A2664" w:rsidRDefault="006A2664">
      <w:pPr>
        <w:rPr>
          <w:rFonts w:eastAsia="Calibri"/>
          <w:bCs/>
          <w:i/>
          <w:color w:val="5B9BD5"/>
          <w:lang w:val="el-GR"/>
        </w:rPr>
      </w:pPr>
      <w:r>
        <w:rPr>
          <w:rFonts w:eastAsia="Calibri"/>
          <w:bCs/>
          <w:i/>
          <w:color w:val="000000"/>
          <w:lang w:val="el-GR"/>
        </w:rPr>
        <w:t>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Pr>
          <w:rStyle w:val="WW-FootnoteReference14"/>
          <w:rFonts w:eastAsia="Calibri"/>
          <w:bCs/>
          <w:i/>
          <w:color w:val="000000"/>
          <w:lang w:val="el-GR"/>
        </w:rPr>
        <w:footnoteReference w:id="60"/>
      </w:r>
      <w:r>
        <w:rPr>
          <w:rFonts w:eastAsia="Calibri"/>
          <w:bCs/>
          <w:i/>
          <w:color w:val="5B9BD5"/>
          <w:lang w:val="el-GR"/>
        </w:rPr>
        <w:t xml:space="preserve">.  </w:t>
      </w:r>
    </w:p>
    <w:p w:rsidR="0037446D" w:rsidRPr="0037446D" w:rsidRDefault="0037446D">
      <w:pPr>
        <w:rPr>
          <w:lang w:val="el-GR"/>
        </w:rPr>
      </w:pPr>
      <w:r w:rsidRPr="0037446D">
        <w:rPr>
          <w:rFonts w:eastAsia="Calibri"/>
          <w:bCs/>
          <w:i/>
          <w:lang w:val="el-GR"/>
        </w:rPr>
        <w:t>Επιπρ</w:t>
      </w:r>
      <w:r>
        <w:rPr>
          <w:rFonts w:eastAsia="Calibri"/>
          <w:bCs/>
          <w:i/>
          <w:lang w:val="el-GR"/>
        </w:rPr>
        <w:t>οσθέτως ότι ειδικότερο για τον κατασκευαστή και τον προμηθευτή απαιτείται στον ΠΙΝΑΚΑ Α΄ της αριθ. 063/2020 μελέτης</w:t>
      </w:r>
    </w:p>
    <w:p w:rsidR="006A2664" w:rsidRPr="000C4284" w:rsidRDefault="006A2664">
      <w:pPr>
        <w:pStyle w:val="3"/>
        <w:rPr>
          <w:lang w:val="el-GR"/>
        </w:rPr>
      </w:pPr>
      <w:bookmarkStart w:id="24" w:name="__RefHeading___Toc145_1659156176"/>
      <w:bookmarkEnd w:id="24"/>
      <w:r>
        <w:rPr>
          <w:lang w:val="el-GR"/>
        </w:rPr>
        <w:lastRenderedPageBreak/>
        <w:t>2.2.5</w:t>
      </w:r>
      <w:r>
        <w:rPr>
          <w:lang w:val="el-GR"/>
        </w:rPr>
        <w:tab/>
        <w:t>Οικονομική και χρηματοοικονομική επάρκεια</w:t>
      </w:r>
      <w:r>
        <w:rPr>
          <w:rStyle w:val="WW-FootnoteReference2"/>
          <w:lang w:val="el-GR"/>
        </w:rPr>
        <w:footnoteReference w:id="61"/>
      </w:r>
    </w:p>
    <w:p w:rsidR="006A2664" w:rsidRPr="00105314" w:rsidRDefault="007D1109" w:rsidP="00370988">
      <w:pPr>
        <w:jc w:val="left"/>
        <w:rPr>
          <w:lang w:val="el-GR"/>
        </w:rPr>
      </w:pPr>
      <w:r>
        <w:rPr>
          <w:szCs w:val="22"/>
          <w:lang w:val="el-GR" w:eastAsia="el-GR"/>
        </w:rPr>
        <w:t>ΔΕΝ ΑΠΑΙΤΕΙΤΑΙ</w:t>
      </w:r>
    </w:p>
    <w:p w:rsidR="006A2664" w:rsidRPr="00105314" w:rsidRDefault="006A2664">
      <w:pPr>
        <w:pStyle w:val="3"/>
        <w:rPr>
          <w:lang w:val="el-GR"/>
        </w:rPr>
      </w:pPr>
      <w:bookmarkStart w:id="25" w:name="__RefHeading___Toc147_1659156176"/>
      <w:bookmarkEnd w:id="25"/>
      <w:r>
        <w:rPr>
          <w:lang w:val="el-GR"/>
        </w:rPr>
        <w:t>2.2.6</w:t>
      </w:r>
      <w:r>
        <w:rPr>
          <w:lang w:val="el-GR"/>
        </w:rPr>
        <w:tab/>
        <w:t>Τεχνική και επαγγελματική ικανότητα</w:t>
      </w:r>
      <w:r>
        <w:rPr>
          <w:rStyle w:val="WW-FootnoteReference2"/>
          <w:lang w:val="el-GR"/>
        </w:rPr>
        <w:footnoteReference w:id="62"/>
      </w:r>
    </w:p>
    <w:p w:rsidR="00AB4733" w:rsidRDefault="00BD7F69" w:rsidP="00AB4733">
      <w:pPr>
        <w:suppressAutoHyphens w:val="0"/>
        <w:autoSpaceDE w:val="0"/>
        <w:autoSpaceDN w:val="0"/>
        <w:adjustRightInd w:val="0"/>
        <w:spacing w:after="0"/>
        <w:jc w:val="left"/>
        <w:rPr>
          <w:rFonts w:asciiTheme="minorHAnsi" w:hAnsiTheme="minorHAnsi" w:cs="Calibri-Bold"/>
          <w:bCs/>
          <w:szCs w:val="22"/>
          <w:lang w:val="el-GR" w:eastAsia="el-GR"/>
        </w:rPr>
      </w:pPr>
      <w:bookmarkStart w:id="26" w:name="__RefHeading___Toc149_1659156176"/>
      <w:bookmarkEnd w:id="26"/>
      <w:r w:rsidRPr="00BD7F69">
        <w:rPr>
          <w:rFonts w:asciiTheme="minorHAnsi" w:hAnsiTheme="minorHAnsi" w:cs="Calibri-Bold"/>
          <w:bCs/>
          <w:szCs w:val="22"/>
          <w:lang w:val="el-GR" w:eastAsia="el-GR"/>
        </w:rPr>
        <w:t xml:space="preserve">ΔΕΝ ΑΠΑΙΤΕΙΤΑΙ </w:t>
      </w:r>
    </w:p>
    <w:p w:rsidR="00BD7F69" w:rsidRPr="00BD7F69" w:rsidRDefault="00BD7F69" w:rsidP="00AB4733">
      <w:pPr>
        <w:suppressAutoHyphens w:val="0"/>
        <w:autoSpaceDE w:val="0"/>
        <w:autoSpaceDN w:val="0"/>
        <w:adjustRightInd w:val="0"/>
        <w:spacing w:after="0"/>
        <w:jc w:val="left"/>
        <w:rPr>
          <w:rFonts w:asciiTheme="minorHAnsi" w:hAnsiTheme="minorHAnsi" w:cs="Calibri-Bold"/>
          <w:bCs/>
          <w:szCs w:val="22"/>
          <w:lang w:val="el-GR" w:eastAsia="el-GR"/>
        </w:rPr>
      </w:pPr>
    </w:p>
    <w:p w:rsidR="006A2664" w:rsidRPr="00BD7F69" w:rsidRDefault="006A2664" w:rsidP="00AB4733">
      <w:pPr>
        <w:suppressAutoHyphens w:val="0"/>
        <w:autoSpaceDE w:val="0"/>
        <w:autoSpaceDN w:val="0"/>
        <w:adjustRightInd w:val="0"/>
        <w:spacing w:after="0"/>
        <w:jc w:val="left"/>
        <w:rPr>
          <w:b/>
          <w:sz w:val="24"/>
          <w:lang w:val="el-GR"/>
        </w:rPr>
      </w:pPr>
      <w:r w:rsidRPr="00BD7F69">
        <w:rPr>
          <w:b/>
          <w:sz w:val="24"/>
          <w:lang w:val="el-GR"/>
        </w:rPr>
        <w:t>2.2.7</w:t>
      </w:r>
      <w:r w:rsidRPr="00BD7F69">
        <w:rPr>
          <w:b/>
          <w:sz w:val="24"/>
          <w:lang w:val="el-GR"/>
        </w:rPr>
        <w:tab/>
        <w:t>Πρότυπα διασφάλισης ποιότητας και πρότυπα περιβαλλοντικής διαχείρισης</w:t>
      </w:r>
      <w:r w:rsidRPr="00BD7F69">
        <w:rPr>
          <w:rStyle w:val="WW-FootnoteReference3"/>
          <w:b/>
          <w:sz w:val="24"/>
          <w:lang w:val="el-GR"/>
        </w:rPr>
        <w:footnoteReference w:id="63"/>
      </w:r>
    </w:p>
    <w:p w:rsidR="00BD7F69" w:rsidRDefault="00944BFD" w:rsidP="00BD7F69">
      <w:pPr>
        <w:suppressAutoHyphens w:val="0"/>
        <w:autoSpaceDE w:val="0"/>
        <w:autoSpaceDN w:val="0"/>
        <w:adjustRightInd w:val="0"/>
        <w:spacing w:after="0"/>
        <w:jc w:val="left"/>
        <w:rPr>
          <w:rFonts w:asciiTheme="minorHAnsi" w:hAnsiTheme="minorHAnsi" w:cs="Calibri-Bold"/>
          <w:bCs/>
          <w:szCs w:val="22"/>
          <w:lang w:val="el-GR" w:eastAsia="el-GR"/>
        </w:rPr>
      </w:pPr>
      <w:r w:rsidRPr="00820ED6">
        <w:rPr>
          <w:rFonts w:asciiTheme="minorHAnsi" w:hAnsiTheme="minorHAnsi" w:cs="Calibri-Bold"/>
          <w:bCs/>
          <w:szCs w:val="22"/>
          <w:lang w:val="el-GR" w:eastAsia="el-GR"/>
        </w:rPr>
        <w:t>ΟΣΑ ΕΝΤΑΣΣΟΝΤΑΙ ΣΤΟΝ ΠΙΝΑΚΑ – Α  ΤΩΝ ΤΕΧΝΙΚΩΝ ΠΡΟΔΙΑΓΡΑΦΩΝ ΤΗΣ ΑΡΙΘ. 063/2020 ΜΕΛΕΤΗΣ</w:t>
      </w:r>
    </w:p>
    <w:p w:rsidR="00BD7F69" w:rsidRPr="00105314" w:rsidRDefault="00BD7F69" w:rsidP="00AB4733">
      <w:pPr>
        <w:suppressAutoHyphens w:val="0"/>
        <w:autoSpaceDE w:val="0"/>
        <w:autoSpaceDN w:val="0"/>
        <w:adjustRightInd w:val="0"/>
        <w:spacing w:after="0"/>
        <w:jc w:val="left"/>
        <w:rPr>
          <w:lang w:val="el-GR"/>
        </w:rPr>
      </w:pPr>
    </w:p>
    <w:p w:rsidR="006A2664" w:rsidRDefault="006A2664">
      <w:pPr>
        <w:pStyle w:val="3"/>
        <w:rPr>
          <w:lang w:val="el-GR"/>
        </w:rPr>
      </w:pPr>
      <w:bookmarkStart w:id="27" w:name="__RefHeading___Toc151_1659156176"/>
      <w:bookmarkEnd w:id="27"/>
      <w:r>
        <w:rPr>
          <w:lang w:val="el-GR"/>
        </w:rPr>
        <w:t>2.2.8</w:t>
      </w:r>
      <w:r>
        <w:rPr>
          <w:lang w:val="el-GR"/>
        </w:rPr>
        <w:tab/>
        <w:t xml:space="preserve">Στήριξη στην ικανότητα τρίτων </w:t>
      </w:r>
    </w:p>
    <w:p w:rsidR="00BD7F69" w:rsidRDefault="00BD7F69" w:rsidP="00BD7F69">
      <w:pPr>
        <w:suppressAutoHyphens w:val="0"/>
        <w:autoSpaceDE w:val="0"/>
        <w:autoSpaceDN w:val="0"/>
        <w:adjustRightInd w:val="0"/>
        <w:spacing w:after="0"/>
        <w:jc w:val="left"/>
        <w:rPr>
          <w:rFonts w:asciiTheme="minorHAnsi" w:hAnsiTheme="minorHAnsi" w:cs="Calibri-Bold"/>
          <w:bCs/>
          <w:szCs w:val="22"/>
          <w:lang w:val="el-GR" w:eastAsia="el-GR"/>
        </w:rPr>
      </w:pPr>
      <w:r w:rsidRPr="00BD7F69">
        <w:rPr>
          <w:rFonts w:asciiTheme="minorHAnsi" w:hAnsiTheme="minorHAnsi" w:cs="Calibri-Bold"/>
          <w:bCs/>
          <w:szCs w:val="22"/>
          <w:lang w:val="el-GR" w:eastAsia="el-GR"/>
        </w:rPr>
        <w:t xml:space="preserve">ΔΕΝ ΑΠΑΙΤΕΙΤΑΙ </w:t>
      </w:r>
    </w:p>
    <w:p w:rsidR="00BD7F69" w:rsidRPr="00BD7F69" w:rsidRDefault="00BD7F69" w:rsidP="00BD7F69">
      <w:pPr>
        <w:rPr>
          <w:lang w:val="el-GR"/>
        </w:rPr>
      </w:pPr>
    </w:p>
    <w:p w:rsidR="006A2664" w:rsidRPr="00105314" w:rsidRDefault="006A2664">
      <w:pPr>
        <w:pStyle w:val="3"/>
        <w:rPr>
          <w:lang w:val="el-GR"/>
        </w:rPr>
      </w:pPr>
      <w:bookmarkStart w:id="28" w:name="__RefHeading___Toc153_1659156176"/>
      <w:bookmarkEnd w:id="28"/>
      <w:r>
        <w:rPr>
          <w:lang w:val="el-GR"/>
        </w:rPr>
        <w:t>2.2.9</w:t>
      </w:r>
      <w:r>
        <w:rPr>
          <w:lang w:val="el-GR"/>
        </w:rPr>
        <w:tab/>
        <w:t>Κανόνες απόδειξης ποιοτικής επιλογής</w:t>
      </w:r>
    </w:p>
    <w:p w:rsidR="006A2664" w:rsidRPr="00105314" w:rsidRDefault="006A2664">
      <w:pPr>
        <w:pStyle w:val="4"/>
        <w:ind w:left="567" w:hanging="567"/>
        <w:rPr>
          <w:lang w:val="el-GR"/>
        </w:rPr>
      </w:pPr>
      <w:bookmarkStart w:id="29" w:name="__RefHeading___Toc155_1659156176"/>
      <w:bookmarkEnd w:id="29"/>
      <w:r>
        <w:rPr>
          <w:lang w:val="el-GR"/>
        </w:rPr>
        <w:t>2.2.9.1</w:t>
      </w:r>
      <w:r>
        <w:rPr>
          <w:lang w:val="el-GR"/>
        </w:rPr>
        <w:tab/>
        <w:t xml:space="preserve">Προκαταρκτική απόδειξη κατά την υποβολή προσφορών </w:t>
      </w:r>
    </w:p>
    <w:p w:rsidR="006A2664" w:rsidRDefault="006A2664">
      <w:pPr>
        <w:rPr>
          <w:lang w:val="el-GR"/>
        </w:rPr>
      </w:pPr>
      <w:r>
        <w:rPr>
          <w:lang w:val="el-GR"/>
        </w:rPr>
        <w:t xml:space="preserve"> 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1 και 3 του ν. 4412/2016 </w:t>
      </w:r>
      <w:r w:rsidR="00BD7F69">
        <w:rPr>
          <w:lang w:val="el-GR"/>
        </w:rPr>
        <w:t>Τυποποιημένο Έντυπο Υπεύθυνης Δήλωσης (ΤΕΥΔ) (Β/3698/16-11-2016) το οποίο αποτελεί ενημερωμένη υπεύθυνη δήλωση με τις συνέπειες του Ν.1599/1986</w:t>
      </w:r>
    </w:p>
    <w:p w:rsidR="00BD7F69" w:rsidRPr="00BD7F69" w:rsidRDefault="00BD7F69">
      <w:pPr>
        <w:rPr>
          <w:lang w:val="el-GR"/>
        </w:rPr>
      </w:pPr>
      <w:r>
        <w:rPr>
          <w:lang w:val="el-GR"/>
        </w:rPr>
        <w:t>Το ΤΕΥΔ σε επεξεργάσιμη μορφή είναι αναρτημένο στην ιστοσελίδα της ΕΑΑΔΗΣΥ (</w:t>
      </w:r>
      <w:r>
        <w:rPr>
          <w:lang w:val="en-US"/>
        </w:rPr>
        <w:t>www</w:t>
      </w:r>
      <w:r w:rsidRPr="00BD7F69">
        <w:rPr>
          <w:lang w:val="el-GR"/>
        </w:rPr>
        <w:t>.</w:t>
      </w:r>
      <w:proofErr w:type="spellStart"/>
      <w:r>
        <w:rPr>
          <w:lang w:val="en-US"/>
        </w:rPr>
        <w:t>eaadhsy</w:t>
      </w:r>
      <w:proofErr w:type="spellEnd"/>
      <w:r w:rsidRPr="00BD7F69">
        <w:rPr>
          <w:lang w:val="el-GR"/>
        </w:rPr>
        <w:t>.</w:t>
      </w:r>
      <w:proofErr w:type="spellStart"/>
      <w:r>
        <w:rPr>
          <w:lang w:val="en-US"/>
        </w:rPr>
        <w:t>gr</w:t>
      </w:r>
      <w:proofErr w:type="spellEnd"/>
      <w:r w:rsidRPr="00BD7F69">
        <w:rPr>
          <w:lang w:val="el-GR"/>
        </w:rPr>
        <w:t>)</w:t>
      </w:r>
    </w:p>
    <w:p w:rsidR="006A2664" w:rsidRPr="00105314" w:rsidRDefault="006A2664">
      <w:pPr>
        <w:rPr>
          <w:lang w:val="el-GR"/>
        </w:rPr>
      </w:pPr>
      <w:r>
        <w:rPr>
          <w:lang w:val="el-GR"/>
        </w:rPr>
        <w:lastRenderedPageBreak/>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Ευρωπαϊκό Ενιαίο Έγγραφο Σύμβασης (ΕΕΕΣ), το οποίο είναι δυνατό να φέρειμόνο την υπογραφή του κατά περίπτωση εκπροσώπου του οικονομικού φορέα</w:t>
      </w:r>
      <w:r>
        <w:rPr>
          <w:rStyle w:val="WW-FootnoteReference17"/>
          <w:lang w:val="el-GR"/>
        </w:rPr>
        <w:footnoteReference w:id="64"/>
      </w:r>
      <w:r>
        <w:rPr>
          <w:lang w:val="el-GR"/>
        </w:rPr>
        <w:t xml:space="preserve"> ως  προκαταρκτική απόδειξη των λόγων αποκλεισμού του άρθρου 2.2.3.1της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r>
        <w:rPr>
          <w:rStyle w:val="WW-FootnoteReference17"/>
          <w:lang w:val="el-GR"/>
        </w:rPr>
        <w:footnoteReference w:id="65"/>
      </w:r>
    </w:p>
    <w:p w:rsidR="006A2664" w:rsidRPr="00124DE8" w:rsidRDefault="006A2664">
      <w:pPr>
        <w:rPr>
          <w:lang w:val="el-GR"/>
        </w:rPr>
      </w:pPr>
      <w:r>
        <w:rPr>
          <w:lang w:val="el-GR"/>
        </w:rPr>
        <w:t xml:space="preserve">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w:t>
      </w:r>
      <w:r w:rsidRPr="00124DE8">
        <w:rPr>
          <w:lang w:val="el-GR"/>
        </w:rPr>
        <w:t>σύναψης συμβάσεων ή για συγκεκριμένη διαδικασία σύναψης σύμβασης.</w:t>
      </w:r>
      <w:r w:rsidRPr="00124DE8">
        <w:rPr>
          <w:rStyle w:val="WW-FootnoteReference17"/>
          <w:strike/>
          <w:lang w:val="el-GR"/>
        </w:rPr>
        <w:footnoteReference w:id="66"/>
      </w:r>
    </w:p>
    <w:p w:rsidR="00124DE8" w:rsidRPr="00124DE8" w:rsidRDefault="00124DE8" w:rsidP="00124DE8">
      <w:pPr>
        <w:suppressAutoHyphens w:val="0"/>
        <w:spacing w:after="200" w:line="276" w:lineRule="auto"/>
        <w:jc w:val="left"/>
        <w:rPr>
          <w:rFonts w:asciiTheme="minorHAnsi" w:eastAsiaTheme="minorHAnsi" w:hAnsiTheme="minorHAnsi" w:cstheme="minorBidi"/>
          <w:szCs w:val="22"/>
          <w:lang w:val="el-GR" w:eastAsia="en-US"/>
        </w:rPr>
      </w:pPr>
      <w:r w:rsidRPr="00124DE8">
        <w:rPr>
          <w:rFonts w:asciiTheme="minorHAnsi" w:eastAsiaTheme="minorHAnsi" w:hAnsiTheme="minorHAnsi" w:cstheme="minorBidi"/>
          <w:szCs w:val="22"/>
          <w:lang w:val="el-GR" w:eastAsia="en-US"/>
        </w:rPr>
        <w:t>Στην περίπτωση υποβολής προσφοράς από ένωση οικονομικών φορέων, το Τυποποιημένο Έντυπο Υπεύθυνης Δήλωσης ( ΤΕΥΔ), υποβάλλεται χωριστά από κάθε μέλος της ένωσης.</w:t>
      </w:r>
    </w:p>
    <w:p w:rsidR="006A2664" w:rsidRDefault="006A2664">
      <w:pPr>
        <w:pStyle w:val="4"/>
        <w:rPr>
          <w:lang w:val="el-GR"/>
        </w:rPr>
      </w:pPr>
      <w:bookmarkStart w:id="30" w:name="__RefHeading___Toc157_1659156176"/>
      <w:bookmarkEnd w:id="30"/>
      <w:r>
        <w:rPr>
          <w:lang w:val="el-GR"/>
        </w:rPr>
        <w:t>2.2.9.2</w:t>
      </w:r>
      <w:r>
        <w:rPr>
          <w:lang w:val="el-GR"/>
        </w:rPr>
        <w:tab/>
        <w:t>Αποδεικτικά μέσα</w:t>
      </w:r>
      <w:r>
        <w:rPr>
          <w:rStyle w:val="FootnoteReference2"/>
          <w:rFonts w:ascii="Calibri" w:hAnsi="Calibri" w:cs="Calibri"/>
          <w:szCs w:val="22"/>
          <w:lang w:val="el-GR"/>
        </w:rPr>
        <w:footnoteReference w:id="67"/>
      </w:r>
    </w:p>
    <w:p w:rsidR="006A2664" w:rsidRPr="00105314" w:rsidRDefault="006A2664">
      <w:pPr>
        <w:rPr>
          <w:lang w:val="el-GR"/>
        </w:rPr>
      </w:pPr>
      <w:r>
        <w:rPr>
          <w:b/>
          <w:bCs/>
          <w:lang w:val="el-GR"/>
        </w:rPr>
        <w:t>Α.</w:t>
      </w:r>
      <w:r>
        <w:rPr>
          <w:bCs/>
          <w:lang w:val="el-GR"/>
        </w:rPr>
        <w:t xml:space="preserve"> 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κατά την υποβολή των δικαιολογητικών της παρούσας και κατά τη σύναψη της σύμβασης στις περιπτώσεις του άρθρου 105 παρ. 3 περ. γ του ν. 4412/2016</w:t>
      </w:r>
      <w:r>
        <w:rPr>
          <w:rStyle w:val="WW-FootnoteReference12"/>
          <w:bCs/>
          <w:lang w:val="el-GR"/>
        </w:rPr>
        <w:footnoteReference w:id="68"/>
      </w:r>
      <w:r>
        <w:rPr>
          <w:bCs/>
          <w:lang w:val="el-GR"/>
        </w:rPr>
        <w:t>.</w:t>
      </w:r>
    </w:p>
    <w:p w:rsidR="006A2664" w:rsidRPr="00820ED6" w:rsidRDefault="006A2664">
      <w:pPr>
        <w:rPr>
          <w:lang w:val="el-GR"/>
        </w:rPr>
      </w:pPr>
      <w:r w:rsidRPr="00820ED6">
        <w:rPr>
          <w:bCs/>
          <w:lang w:val="el-GR"/>
        </w:rPr>
        <w:t xml:space="preserve">Στην περίπτωση που προσφέρων οικονομικός φορέας ή ένωση αυτών στηρίζεται στις ικανότητες άλλων φορέων, σύμφωνα με </w:t>
      </w:r>
      <w:r w:rsidRPr="00820ED6">
        <w:rPr>
          <w:lang w:val="el-GR"/>
        </w:rPr>
        <w:t xml:space="preserve">την παράγραφό </w:t>
      </w:r>
      <w:r w:rsidRPr="00820ED6">
        <w:rPr>
          <w:bCs/>
          <w:lang w:val="el-GR"/>
        </w:rPr>
        <w:t xml:space="preserve">2.2.8.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sidRPr="00820ED6">
        <w:rPr>
          <w:lang w:val="el-GR"/>
        </w:rPr>
        <w:t xml:space="preserve">της παραγράφου </w:t>
      </w:r>
      <w:r w:rsidRPr="00820ED6">
        <w:rPr>
          <w:bCs/>
          <w:lang w:val="el-GR"/>
        </w:rPr>
        <w:t>2.2.3 της παρούσας και ότι πληρούν τα σχετικά κριτήρια επιλογής κατά περίπτωση (παράγραφοι 2.2.4- 2.2.8)</w:t>
      </w:r>
      <w:r w:rsidRPr="00820ED6">
        <w:rPr>
          <w:rStyle w:val="WW-FootnoteReference9"/>
          <w:bCs/>
          <w:lang w:val="el-GR"/>
        </w:rPr>
        <w:footnoteReference w:id="69"/>
      </w:r>
      <w:r w:rsidRPr="00820ED6">
        <w:rPr>
          <w:bCs/>
          <w:lang w:val="el-GR"/>
        </w:rPr>
        <w:t>.</w:t>
      </w:r>
    </w:p>
    <w:p w:rsidR="006A2664" w:rsidRPr="00105314" w:rsidRDefault="006A2664">
      <w:pPr>
        <w:rPr>
          <w:lang w:val="el-GR"/>
        </w:rPr>
      </w:pPr>
      <w:r w:rsidRPr="00820ED6">
        <w:rPr>
          <w:bCs/>
          <w:lang w:val="el-GR"/>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2.2.3.4</w:t>
      </w:r>
      <w:r w:rsidRPr="00820ED6">
        <w:rPr>
          <w:rStyle w:val="WW-FootnoteReference9"/>
          <w:bCs/>
          <w:lang w:val="el-GR"/>
        </w:rPr>
        <w:footnoteReference w:id="70"/>
      </w:r>
      <w:r w:rsidRPr="00820ED6">
        <w:rPr>
          <w:bCs/>
          <w:lang w:val="el-GR"/>
        </w:rPr>
        <w:t>.</w:t>
      </w:r>
    </w:p>
    <w:p w:rsidR="006A2664" w:rsidRPr="00BD7F69" w:rsidRDefault="006A2664">
      <w:pPr>
        <w:rPr>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w:t>
      </w:r>
      <w:r w:rsidR="00BD7F69">
        <w:rPr>
          <w:lang w:val="el-GR"/>
        </w:rPr>
        <w:t>Τυποποιημένο Έντυπο Υπεύθυνης Δήλωσης (ΤΕΥΔ) (Β/3698/16-11-2016)</w:t>
      </w:r>
    </w:p>
    <w:p w:rsidR="006A2664" w:rsidRPr="00105314" w:rsidRDefault="006A2664">
      <w:pPr>
        <w:rPr>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71"/>
      </w:r>
      <w:r>
        <w:rPr>
          <w:bCs/>
          <w:lang w:val="el-GR"/>
        </w:rPr>
        <w:t>.</w:t>
      </w:r>
    </w:p>
    <w:p w:rsidR="006A2664" w:rsidRPr="00105314" w:rsidRDefault="006A2664">
      <w:pPr>
        <w:rPr>
          <w:lang w:val="el-GR"/>
        </w:rPr>
      </w:pPr>
      <w:r>
        <w:rPr>
          <w:b/>
          <w:bCs/>
          <w:lang w:val="el-GR"/>
        </w:rPr>
        <w:lastRenderedPageBreak/>
        <w:t>Β.</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r>
        <w:rPr>
          <w:rStyle w:val="FootnoteReference2"/>
          <w:szCs w:val="22"/>
        </w:rPr>
        <w:footnoteReference w:id="72"/>
      </w:r>
      <w:r>
        <w:rPr>
          <w:lang w:val="el-GR"/>
        </w:rPr>
        <w:t>:</w:t>
      </w:r>
    </w:p>
    <w:p w:rsidR="006A2664" w:rsidRPr="00105314" w:rsidRDefault="006A2664">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6A2664" w:rsidRPr="00105314" w:rsidRDefault="006A2664">
      <w:pPr>
        <w:rPr>
          <w:lang w:val="el-GR"/>
        </w:rPr>
      </w:pPr>
      <w:r>
        <w:rPr>
          <w:b/>
          <w:bCs/>
          <w:lang w:val="el-GR"/>
        </w:rPr>
        <w:t>β)</w:t>
      </w:r>
      <w:r>
        <w:rPr>
          <w:lang w:val="el-GR"/>
        </w:rPr>
        <w:t xml:space="preserve"> για τις παραγράφους 2.2.3.2</w:t>
      </w:r>
      <w:r>
        <w:rPr>
          <w:rStyle w:val="WW-FootnoteReference17"/>
          <w:lang w:val="el-GR"/>
        </w:rPr>
        <w:footnoteReference w:id="73"/>
      </w:r>
      <w:r>
        <w:rPr>
          <w:lang w:val="el-GR"/>
        </w:rPr>
        <w:t xml:space="preserve"> και 2.2.3.4</w:t>
      </w:r>
      <w:r>
        <w:rPr>
          <w:rStyle w:val="WW-FootnoteReference17"/>
          <w:lang w:val="el-GR"/>
        </w:rPr>
        <w:footnoteReference w:id="74"/>
      </w:r>
      <w:r>
        <w:rPr>
          <w:lang w:val="el-GR"/>
        </w:rPr>
        <w:t xml:space="preserve"> περίπτωση β΄ πιστοποιητικό που εκδίδεται από την αρμόδια αρχή του οικείου κράτους - μέλους ή χώρας </w:t>
      </w:r>
      <w:r w:rsidR="003B0C6D">
        <w:rPr>
          <w:lang w:val="el-GR"/>
        </w:rPr>
        <w:t>.</w:t>
      </w:r>
    </w:p>
    <w:p w:rsidR="006A2664" w:rsidRPr="00105314" w:rsidRDefault="006A2664">
      <w:pPr>
        <w:rPr>
          <w:lang w:val="el-GR"/>
        </w:rPr>
      </w:pPr>
      <w:r>
        <w:rPr>
          <w:lang w:val="el-GR"/>
        </w:rPr>
        <w:t xml:space="preserve">Ειδικότερα 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p>
    <w:p w:rsidR="006A2664" w:rsidRPr="00105314" w:rsidRDefault="006A2664">
      <w:pPr>
        <w:rPr>
          <w:lang w:val="el-GR"/>
        </w:rPr>
      </w:pPr>
      <w:r>
        <w:rPr>
          <w:lang w:val="el-GR"/>
        </w:rP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w:t>
      </w:r>
      <w:r>
        <w:rPr>
          <w:rStyle w:val="WW-EndnoteReference17"/>
          <w:rFonts w:ascii="Cambria" w:hAnsi="Cambria" w:cs="Cambria"/>
          <w:bCs/>
          <w:szCs w:val="22"/>
          <w:lang w:val="en-US"/>
        </w:rPr>
        <w:footnoteReference w:id="75"/>
      </w:r>
      <w:r>
        <w:rPr>
          <w:lang w:val="el-GR"/>
        </w:rPr>
        <w:t>.</w:t>
      </w:r>
    </w:p>
    <w:p w:rsidR="006A2664" w:rsidRPr="00105314" w:rsidRDefault="006A2664">
      <w:pPr>
        <w:rPr>
          <w:lang w:val="el-GR"/>
        </w:rPr>
      </w:pPr>
      <w:r>
        <w:rPr>
          <w:lang w:val="el-GR"/>
        </w:rPr>
        <w:t xml:space="preserve">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2.2.3.1 και 2.2.3.2 και στην περίπτωση β΄ της παραγράφου 2.2.3.4, το έγγραφο ή το πιστοποιητικό μπορεί να αντικαθίσταται από ένορκη βεβαίωση ή, στα κράτη - μέλη ή στις χώρες όπου δεν προβλέπεται ένορκη </w:t>
      </w:r>
      <w:r>
        <w:rPr>
          <w:lang w:val="el-GR"/>
        </w:rPr>
        <w:lastRenderedPageBreak/>
        <w:t>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6A2664" w:rsidRPr="00105314" w:rsidRDefault="006A2664">
      <w:pPr>
        <w:rPr>
          <w:lang w:val="el-GR"/>
        </w:rPr>
      </w:pPr>
      <w:r>
        <w:rPr>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και στην περίπτωση β΄ της παραγράφου 2.2.3.4.</w:t>
      </w:r>
    </w:p>
    <w:p w:rsidR="006A2664" w:rsidRPr="00105314" w:rsidRDefault="006A2664">
      <w:pPr>
        <w:rPr>
          <w:lang w:val="el-GR"/>
        </w:rPr>
      </w:pPr>
      <w:r>
        <w:rPr>
          <w:lang w:val="el-GR"/>
        </w:rPr>
        <w:t>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6A2664" w:rsidRPr="00105314" w:rsidRDefault="006A2664">
      <w:pPr>
        <w:rPr>
          <w:lang w:val="el-GR"/>
        </w:rPr>
      </w:pPr>
      <w:r>
        <w:rPr>
          <w:b/>
          <w:bCs/>
          <w:lang w:val="el-GR"/>
        </w:rPr>
        <w:t>γ)</w:t>
      </w:r>
      <w:r>
        <w:rPr>
          <w:rFonts w:ascii="Cambria" w:hAnsi="Cambria" w:cs="Cambria"/>
          <w:color w:val="000000"/>
          <w:szCs w:val="22"/>
          <w:lang w:val="el-GR"/>
        </w:rPr>
        <w:t>Γ</w:t>
      </w:r>
      <w:r>
        <w:rPr>
          <w:lang w:val="el-GR"/>
        </w:rPr>
        <w:t>ια τις περιπτώσεις του άρθρου 2.2.3.2γ της παρούσας, 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w:t>
      </w:r>
    </w:p>
    <w:p w:rsidR="006A2664" w:rsidRPr="00105314" w:rsidRDefault="006A2664">
      <w:pPr>
        <w:rPr>
          <w:lang w:val="el-GR"/>
        </w:rPr>
      </w:pPr>
      <w:r>
        <w:rPr>
          <w:b/>
          <w:lang w:val="el-GR"/>
        </w:rPr>
        <w:t>δ)</w:t>
      </w:r>
      <w:r>
        <w:rPr>
          <w:lang w:val="el-GR"/>
        </w:rPr>
        <w:t xml:space="preserve"> για την παράγραφο 2.2.3.5, δικαιολογητικά ονομαστικοποίησης των μετοχών</w:t>
      </w:r>
      <w:r>
        <w:rPr>
          <w:rStyle w:val="FootnoteReference2"/>
          <w:szCs w:val="22"/>
          <w:lang w:val="el-GR"/>
        </w:rPr>
        <w:footnoteReference w:id="76"/>
      </w:r>
      <w:r>
        <w:rPr>
          <w:lang w:val="el-GR"/>
        </w:rPr>
        <w:t>, εφόσον ο προσωρινός ανάδοχος είναι ανώνυμη εταιρία. [Εξαιρούνται της υποχρέωσης αυτής οι εταιρείες που είναι εισηγμένες στο Χρηματιστήριο της χώρας εγκατάστασής τους και υποβάλλουν περί τούτου υπεύθυνη δήλωση του νόμιμου εκπροσώπου τους]:</w:t>
      </w:r>
    </w:p>
    <w:p w:rsidR="006A2664" w:rsidRPr="00105314" w:rsidRDefault="006A2664">
      <w:pPr>
        <w:rPr>
          <w:lang w:val="el-GR"/>
        </w:rPr>
      </w:pPr>
      <w:r>
        <w:rPr>
          <w:lang w:val="el-GR"/>
        </w:rPr>
        <w:t xml:space="preserve">Ειδικότερα ο προσωρινός ανάδοχος υποβάλλει </w:t>
      </w:r>
      <w:r>
        <w:rPr>
          <w:szCs w:val="22"/>
          <w:lang w:val="el-GR"/>
        </w:rPr>
        <w:t>πιστοποιητικό αρμόδιας αρχής του κράτους της έδρας, από το οποίο να προκύπτει ότι οι μετοχές  είναι ονομαστικές, καθώς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εργάσιμες ημέρες πριν από την ημέρα υποβολής της προσφοράς.</w:t>
      </w:r>
    </w:p>
    <w:p w:rsidR="006A2664" w:rsidRPr="00105314" w:rsidRDefault="006A2664">
      <w:pPr>
        <w:rPr>
          <w:lang w:val="el-GR"/>
        </w:rPr>
      </w:pPr>
      <w:r>
        <w:rPr>
          <w:lang w:val="el-GR"/>
        </w:rPr>
        <w:t>Εάν ο προσωρινός ανάδοχος είναι αλλοδαπή ανώνυμη εταιρία, καιεφόσον έχει, κατά το δίκαιο της έδρας της, ονομαστικές μετοχέςπροσκομίζει πιστοποιητικό αρμόδιας αρχής του κράτους της έδρας, από το οποίο να προκύπτει ότι οι μετοχές είναι ονομαστικές, αναλυτική κατάσταση μετόχων, με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 ή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w:t>
      </w:r>
    </w:p>
    <w:p w:rsidR="006A2664" w:rsidRPr="00105314" w:rsidRDefault="006A2664">
      <w:pPr>
        <w:rPr>
          <w:lang w:val="el-GR"/>
        </w:rPr>
      </w:pPr>
      <w:r>
        <w:rPr>
          <w:lang w:val="el-GR"/>
        </w:rPr>
        <w:t>Σε διαφορετική περίπτωση, δηλαδή εφόσον κατά τοδίκαιο της χώρας στην οποία έχει την έδρα της  δεν έχει ονομαστικές μετοχές, υποβάλλει βεβαίωση περί μη υποχρέωσης ονομαστικοποίησης των μετοχών από αρμόδια αρχή, εφόσον υπάρχει σχετική πρόβλεψη, διαφορετικά προσκομίζει υπεύθυνη δήλωση του διαγωνιζόμενου, έγκυρη και ενημερωμένη κατάσταση μετόχων που κατέχουν τουλάχιστον 1% των μετοχών και αν δεν τηρείται τέτοια κατάσταση, σχετική κατάσταση μετόχων (με 1%), σύμφωνα με την τελευταία Γενική Συνέλευση, αν οι μέτοχοι αυτοί είναι γνωστοί στην εταιρεία. Αν δεν προσκομισθεί κατάσταση κατά τα ανωτέρω, η εταιρεία αιτιολογεί τους λόγους που οι μέτοχοι αυτοί δεν της είναι γνωστοί.</w:t>
      </w:r>
    </w:p>
    <w:p w:rsidR="006A2664" w:rsidRPr="00105314" w:rsidRDefault="006A2664">
      <w:pPr>
        <w:rPr>
          <w:lang w:val="el-GR"/>
        </w:rPr>
      </w:pPr>
      <w:r>
        <w:rPr>
          <w:lang w:val="el-GR"/>
        </w:rPr>
        <w:t>Η αναθέτουσα αρχή δεν υπεισέρχεται στην κρίση της ως άνω αιτιολογίας. Δύναται, ωστόσο, να  αποδείξει τη δυνατότητα υποβολής της κατάστασης μετόχων, και μόνο στην περίπτωση αυτή η εταιρεία αποκλείεται από την παρούσα διαδικασία.</w:t>
      </w:r>
    </w:p>
    <w:p w:rsidR="006A2664" w:rsidRPr="00105314" w:rsidRDefault="006A2664">
      <w:pPr>
        <w:rPr>
          <w:lang w:val="el-GR"/>
        </w:rPr>
      </w:pPr>
      <w:r>
        <w:rPr>
          <w:lang w:val="el-GR"/>
        </w:rPr>
        <w:t>Περαιτέρω, πριν την υπογραφή της σύμβασης υποβάλλεται η υπεύθυνη δήλωση της κοινής απόφασης των Υπουργών Ανάπτυξης και Επικρατείας 20977/23-8-2007 (Β’ 1673) «</w:t>
      </w:r>
      <w:r>
        <w:rPr>
          <w:i/>
          <w:lang w:val="el-GR"/>
        </w:rPr>
        <w:t>Δικαιολογητικά για την τήρηση των μητρώων του ν. 3310/2005 όπως τροποποιήθηκε με το ν. 3414/2005</w:t>
      </w:r>
      <w:r>
        <w:rPr>
          <w:lang w:val="el-GR"/>
        </w:rPr>
        <w:t xml:space="preserve">» </w:t>
      </w:r>
      <w:r>
        <w:rPr>
          <w:rStyle w:val="FootnoteReference2"/>
          <w:szCs w:val="22"/>
          <w:lang w:val="el-GR"/>
        </w:rPr>
        <w:footnoteReference w:id="77"/>
      </w:r>
      <w:r>
        <w:rPr>
          <w:lang w:val="el-GR"/>
        </w:rPr>
        <w:t>.και</w:t>
      </w:r>
    </w:p>
    <w:p w:rsidR="006A2664" w:rsidRPr="00105314" w:rsidRDefault="006A2664">
      <w:pPr>
        <w:rPr>
          <w:lang w:val="el-GR"/>
        </w:rPr>
      </w:pPr>
      <w:r>
        <w:rPr>
          <w:b/>
          <w:bCs/>
          <w:lang w:val="el-GR"/>
        </w:rPr>
        <w:t xml:space="preserve">ε) </w:t>
      </w:r>
      <w:r>
        <w:rPr>
          <w:lang w:val="el-GR"/>
        </w:rPr>
        <w:t>για την παράγραφο 2.2.3.9. υπεύθυνη δήλωση του προσφέροντος οικονομικού φορέα ότι δεν έχει εκδοθεί σε βάρος του απόφαση αποκλεισμού, σύμφωνα με το άρθρο 74 του ν. 4412/2016.</w:t>
      </w:r>
    </w:p>
    <w:p w:rsidR="006A2664" w:rsidRDefault="006A2664">
      <w:pPr>
        <w:rPr>
          <w:rFonts w:eastAsia="Calibri"/>
          <w:lang w:val="el-GR"/>
        </w:rPr>
      </w:pPr>
      <w:r>
        <w:rPr>
          <w:b/>
          <w:bCs/>
          <w:lang w:val="en-US"/>
        </w:rPr>
        <w:lastRenderedPageBreak/>
        <w:t>B</w:t>
      </w:r>
      <w:r>
        <w:rPr>
          <w:b/>
          <w:bCs/>
          <w:lang w:val="el-GR"/>
        </w:rPr>
        <w:t>. 2.</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78"/>
      </w:r>
    </w:p>
    <w:p w:rsidR="006A2664" w:rsidRPr="00105314" w:rsidRDefault="006A2664">
      <w:pPr>
        <w:rPr>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p>
    <w:p w:rsidR="006A2664" w:rsidRPr="00105314" w:rsidRDefault="006A2664">
      <w:pPr>
        <w:rPr>
          <w:lang w:val="el-GR"/>
        </w:rPr>
      </w:pP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4030E2" w:rsidRDefault="006A2664" w:rsidP="004030E2">
      <w:pPr>
        <w:suppressAutoHyphens w:val="0"/>
        <w:autoSpaceDE w:val="0"/>
        <w:autoSpaceDN w:val="0"/>
        <w:adjustRightInd w:val="0"/>
        <w:spacing w:after="0"/>
        <w:jc w:val="left"/>
        <w:rPr>
          <w:szCs w:val="22"/>
          <w:lang w:val="el-GR" w:eastAsia="el-GR"/>
        </w:rPr>
      </w:pPr>
      <w:r>
        <w:rPr>
          <w:b/>
          <w:bCs/>
          <w:lang w:val="el-GR"/>
        </w:rPr>
        <w:t>Β.3.</w:t>
      </w:r>
      <w:r w:rsidR="004030E2">
        <w:rPr>
          <w:szCs w:val="22"/>
          <w:lang w:val="el-GR" w:eastAsia="el-GR"/>
        </w:rPr>
        <w:t>Για την απόδειξη της Οικονομικής και χρηματοοικονομικής επάρκειας της παραγράφου 2.2.5 οι</w:t>
      </w:r>
    </w:p>
    <w:p w:rsidR="004030E2" w:rsidRDefault="004030E2" w:rsidP="004030E2">
      <w:pPr>
        <w:suppressAutoHyphens w:val="0"/>
        <w:autoSpaceDE w:val="0"/>
        <w:autoSpaceDN w:val="0"/>
        <w:adjustRightInd w:val="0"/>
        <w:spacing w:after="0"/>
        <w:jc w:val="left"/>
        <w:rPr>
          <w:szCs w:val="22"/>
          <w:lang w:val="el-GR" w:eastAsia="el-GR"/>
        </w:rPr>
      </w:pPr>
      <w:r>
        <w:rPr>
          <w:szCs w:val="22"/>
          <w:lang w:val="el-GR" w:eastAsia="el-GR"/>
        </w:rPr>
        <w:t>οικονομικοί φορείς προσκομίζουν επι ποινή αποκλεισμού τα απαιτούμενα έγγραφα, πιστοποιητικά που</w:t>
      </w:r>
    </w:p>
    <w:p w:rsidR="004030E2" w:rsidRDefault="004030E2" w:rsidP="004030E2">
      <w:pPr>
        <w:rPr>
          <w:szCs w:val="22"/>
          <w:lang w:val="el-GR" w:eastAsia="el-GR"/>
        </w:rPr>
      </w:pPr>
      <w:r>
        <w:rPr>
          <w:szCs w:val="22"/>
          <w:lang w:val="el-GR" w:eastAsia="el-GR"/>
        </w:rPr>
        <w:t>αναφέρονται στην παράγραφο αυτή.</w:t>
      </w:r>
    </w:p>
    <w:p w:rsidR="004030E2" w:rsidRDefault="006A2664" w:rsidP="004030E2">
      <w:pPr>
        <w:suppressAutoHyphens w:val="0"/>
        <w:autoSpaceDE w:val="0"/>
        <w:autoSpaceDN w:val="0"/>
        <w:adjustRightInd w:val="0"/>
        <w:spacing w:after="0"/>
        <w:jc w:val="left"/>
        <w:rPr>
          <w:szCs w:val="22"/>
          <w:lang w:val="el-GR" w:eastAsia="el-GR"/>
        </w:rPr>
      </w:pPr>
      <w:r>
        <w:rPr>
          <w:b/>
          <w:bCs/>
          <w:lang w:val="el-GR"/>
        </w:rPr>
        <w:t xml:space="preserve">Β.4. </w:t>
      </w:r>
      <w:r w:rsidR="004030E2">
        <w:rPr>
          <w:szCs w:val="22"/>
          <w:lang w:val="el-GR" w:eastAsia="el-GR"/>
        </w:rPr>
        <w:t>Για την απόδειξη της τεχνικής και επαγγελματικής ικανότητας της παραγράφου 2.2.6 οι οικονομικοί</w:t>
      </w:r>
    </w:p>
    <w:p w:rsidR="004030E2" w:rsidRDefault="004030E2" w:rsidP="004030E2">
      <w:pPr>
        <w:suppressAutoHyphens w:val="0"/>
        <w:autoSpaceDE w:val="0"/>
        <w:autoSpaceDN w:val="0"/>
        <w:adjustRightInd w:val="0"/>
        <w:spacing w:after="0"/>
        <w:jc w:val="left"/>
        <w:rPr>
          <w:szCs w:val="22"/>
          <w:lang w:val="el-GR" w:eastAsia="el-GR"/>
        </w:rPr>
      </w:pPr>
      <w:r>
        <w:rPr>
          <w:szCs w:val="22"/>
          <w:lang w:val="el-GR" w:eastAsia="el-GR"/>
        </w:rPr>
        <w:t xml:space="preserve">φορείς προσκομίζουν </w:t>
      </w:r>
      <w:r w:rsidRPr="00ED0786">
        <w:rPr>
          <w:b/>
          <w:szCs w:val="22"/>
          <w:u w:val="single"/>
          <w:lang w:val="el-GR" w:eastAsia="el-GR"/>
        </w:rPr>
        <w:t>επι ποινή αποκλεισμού</w:t>
      </w:r>
      <w:r>
        <w:rPr>
          <w:szCs w:val="22"/>
          <w:lang w:val="el-GR" w:eastAsia="el-GR"/>
        </w:rPr>
        <w:t xml:space="preserve"> τα απαιτούμενα έγγραφα, πιστοποιητικά που αναφέρονται</w:t>
      </w:r>
    </w:p>
    <w:p w:rsidR="006A2664" w:rsidRDefault="004030E2" w:rsidP="004030E2">
      <w:pPr>
        <w:rPr>
          <w:b/>
          <w:bCs/>
          <w:lang w:val="el-GR"/>
        </w:rPr>
      </w:pPr>
      <w:r>
        <w:rPr>
          <w:szCs w:val="22"/>
          <w:lang w:val="el-GR" w:eastAsia="el-GR"/>
        </w:rPr>
        <w:t>στην παράγραφο αυτή.</w:t>
      </w:r>
      <w:r w:rsidR="006A2664">
        <w:rPr>
          <w:rStyle w:val="FootnoteReference2"/>
          <w:szCs w:val="22"/>
        </w:rPr>
        <w:footnoteReference w:id="79"/>
      </w:r>
    </w:p>
    <w:p w:rsidR="004030E2" w:rsidRDefault="006A2664" w:rsidP="004030E2">
      <w:pPr>
        <w:suppressAutoHyphens w:val="0"/>
        <w:autoSpaceDE w:val="0"/>
        <w:autoSpaceDN w:val="0"/>
        <w:adjustRightInd w:val="0"/>
        <w:spacing w:after="0"/>
        <w:jc w:val="left"/>
        <w:rPr>
          <w:szCs w:val="22"/>
          <w:lang w:val="el-GR" w:eastAsia="el-GR"/>
        </w:rPr>
      </w:pPr>
      <w:r>
        <w:rPr>
          <w:b/>
          <w:bCs/>
          <w:lang w:val="el-GR"/>
        </w:rPr>
        <w:t xml:space="preserve">Β.5. </w:t>
      </w:r>
      <w:r w:rsidR="004030E2">
        <w:rPr>
          <w:szCs w:val="22"/>
          <w:lang w:val="el-GR" w:eastAsia="el-GR"/>
        </w:rPr>
        <w:t>Για την απόδειξη της συμμόρφωσής τους με πρότυπα διασφάλισης ποιότητας και πρότυπα</w:t>
      </w:r>
    </w:p>
    <w:p w:rsidR="004030E2" w:rsidRDefault="004030E2" w:rsidP="004030E2">
      <w:pPr>
        <w:suppressAutoHyphens w:val="0"/>
        <w:autoSpaceDE w:val="0"/>
        <w:autoSpaceDN w:val="0"/>
        <w:adjustRightInd w:val="0"/>
        <w:spacing w:after="0"/>
        <w:jc w:val="left"/>
        <w:rPr>
          <w:szCs w:val="22"/>
          <w:lang w:val="el-GR" w:eastAsia="el-GR"/>
        </w:rPr>
      </w:pPr>
      <w:r>
        <w:rPr>
          <w:szCs w:val="22"/>
          <w:lang w:val="el-GR" w:eastAsia="el-GR"/>
        </w:rPr>
        <w:t>περιβαλλοντικής διαχείρισης της παραγράφου 2.2.7 οι οικονομικοί φορείς προσκομίζουν πιστοποιητικά</w:t>
      </w:r>
    </w:p>
    <w:p w:rsidR="004030E2" w:rsidRDefault="004030E2" w:rsidP="004030E2">
      <w:pPr>
        <w:suppressAutoHyphens w:val="0"/>
        <w:autoSpaceDE w:val="0"/>
        <w:autoSpaceDN w:val="0"/>
        <w:adjustRightInd w:val="0"/>
        <w:spacing w:after="0"/>
        <w:jc w:val="left"/>
        <w:rPr>
          <w:szCs w:val="22"/>
          <w:lang w:val="el-GR" w:eastAsia="el-GR"/>
        </w:rPr>
      </w:pPr>
      <w:r>
        <w:rPr>
          <w:szCs w:val="22"/>
          <w:lang w:val="el-GR" w:eastAsia="el-GR"/>
        </w:rPr>
        <w:t>που αναφέρονται στην παράγραφο αυτή. Εάν δεν υπάρχει η δυνατότητα προσκόμισης των παραπάνω</w:t>
      </w:r>
    </w:p>
    <w:p w:rsidR="004030E2" w:rsidRDefault="004030E2" w:rsidP="004030E2">
      <w:pPr>
        <w:suppressAutoHyphens w:val="0"/>
        <w:autoSpaceDE w:val="0"/>
        <w:autoSpaceDN w:val="0"/>
        <w:adjustRightInd w:val="0"/>
        <w:spacing w:after="0"/>
        <w:jc w:val="left"/>
        <w:rPr>
          <w:szCs w:val="22"/>
          <w:lang w:val="el-GR" w:eastAsia="el-GR"/>
        </w:rPr>
      </w:pPr>
      <w:r>
        <w:rPr>
          <w:szCs w:val="22"/>
          <w:lang w:val="el-GR" w:eastAsia="el-GR"/>
        </w:rPr>
        <w:t>πιστοποιητικών, ο οικονομικός φορέας θα πρέπει να εξηγήσει τους λόγους και να διευκρινίσει ποια άλλα</w:t>
      </w:r>
    </w:p>
    <w:p w:rsidR="006A2664" w:rsidRDefault="004030E2" w:rsidP="004030E2">
      <w:pPr>
        <w:rPr>
          <w:b/>
          <w:bCs/>
          <w:lang w:val="el-GR"/>
        </w:rPr>
      </w:pPr>
      <w:r>
        <w:rPr>
          <w:szCs w:val="22"/>
          <w:lang w:val="el-GR" w:eastAsia="el-GR"/>
        </w:rPr>
        <w:t>αποδεικτικά μέσα μπορούν να προσκομιστούν όσον αφορά το σύστημα διασφάλισης ποιότητας</w:t>
      </w:r>
      <w:r w:rsidR="006A2664">
        <w:rPr>
          <w:lang w:val="el-GR"/>
        </w:rPr>
        <w:t>.</w:t>
      </w:r>
      <w:r w:rsidR="006A2664">
        <w:rPr>
          <w:rStyle w:val="FootnoteReference2"/>
          <w:szCs w:val="22"/>
          <w:lang w:val="el-GR"/>
        </w:rPr>
        <w:footnoteReference w:id="80"/>
      </w:r>
    </w:p>
    <w:p w:rsidR="006A2664" w:rsidRPr="00105314" w:rsidRDefault="006A2664">
      <w:pPr>
        <w:rPr>
          <w:lang w:val="el-GR"/>
        </w:rPr>
      </w:pPr>
      <w:r>
        <w:rPr>
          <w:b/>
          <w:bCs/>
          <w:lang w:val="el-GR"/>
        </w:rPr>
        <w:t>Β.6.</w:t>
      </w:r>
      <w:r>
        <w:rPr>
          <w:lang w:val="el-GR"/>
        </w:rPr>
        <w:t xml:space="preserve"> 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6A2664" w:rsidRPr="00105314" w:rsidRDefault="006A2664">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81"/>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w:t>
      </w:r>
      <w:r>
        <w:rPr>
          <w:lang w:val="el-GR"/>
        </w:rPr>
        <w:lastRenderedPageBreak/>
        <w:t xml:space="preserve">εγγραφής εκδιδόμενο από την αρμόδια αρχή ή το πιστοποιητικό που εκδίδεται από τον αρμόδιο οργανισμό πιστοποίησης. </w:t>
      </w:r>
    </w:p>
    <w:p w:rsidR="006A2664" w:rsidRPr="00105314" w:rsidRDefault="006A2664">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6A2664" w:rsidRPr="00105314" w:rsidRDefault="006A2664">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6A2664" w:rsidRPr="00105314" w:rsidRDefault="006A2664">
      <w:pPr>
        <w:rPr>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rsidR="006A2664" w:rsidRPr="00105314" w:rsidRDefault="006A2664">
      <w:pPr>
        <w:rPr>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6A2664" w:rsidRDefault="006A2664">
      <w:pPr>
        <w:rPr>
          <w:color w:val="000000"/>
          <w:lang w:val="el-GR"/>
        </w:rPr>
      </w:pPr>
      <w:r>
        <w:rPr>
          <w:b/>
          <w:bCs/>
          <w:lang w:val="el-GR"/>
        </w:rPr>
        <w:t>Β.9.</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Pr>
          <w:rStyle w:val="FootnoteReference2"/>
          <w:color w:val="000000"/>
          <w:szCs w:val="22"/>
        </w:rPr>
        <w:footnoteReference w:id="82"/>
      </w:r>
    </w:p>
    <w:p w:rsidR="006A2664" w:rsidRPr="00105314" w:rsidRDefault="006A2664">
      <w:pPr>
        <w:pStyle w:val="2"/>
        <w:rPr>
          <w:lang w:val="el-GR"/>
        </w:rPr>
      </w:pPr>
      <w:bookmarkStart w:id="31" w:name="__RefHeading___Toc161_1659156176"/>
      <w:bookmarkEnd w:id="31"/>
      <w:r>
        <w:rPr>
          <w:lang w:val="el-GR"/>
        </w:rPr>
        <w:t>2.3</w:t>
      </w:r>
      <w:r>
        <w:rPr>
          <w:lang w:val="el-GR"/>
        </w:rPr>
        <w:tab/>
        <w:t xml:space="preserve">Κριτήρια Ανάθεσης  </w:t>
      </w:r>
    </w:p>
    <w:p w:rsidR="006A2664" w:rsidRPr="00105314" w:rsidRDefault="006A2664">
      <w:pPr>
        <w:pStyle w:val="3"/>
        <w:rPr>
          <w:lang w:val="el-GR"/>
        </w:rPr>
      </w:pPr>
      <w:bookmarkStart w:id="32" w:name="__RefHeading___Toc163_1659156176"/>
      <w:bookmarkEnd w:id="32"/>
      <w:r>
        <w:rPr>
          <w:lang w:val="el-GR"/>
        </w:rPr>
        <w:t>2.3.1</w:t>
      </w:r>
      <w:r>
        <w:rPr>
          <w:lang w:val="el-GR"/>
        </w:rPr>
        <w:tab/>
        <w:t>Κριτήριο ανάθεσης</w:t>
      </w:r>
      <w:r>
        <w:rPr>
          <w:rStyle w:val="WW-FootnoteReference7"/>
          <w:lang w:val="el-GR"/>
        </w:rPr>
        <w:footnoteReference w:id="83"/>
      </w:r>
    </w:p>
    <w:p w:rsidR="009B0DC1" w:rsidRPr="00820ED6" w:rsidRDefault="00B43FF0" w:rsidP="00FB46E9">
      <w:pPr>
        <w:suppressAutoHyphens w:val="0"/>
        <w:autoSpaceDE w:val="0"/>
        <w:autoSpaceDN w:val="0"/>
        <w:adjustRightInd w:val="0"/>
        <w:spacing w:after="0"/>
        <w:jc w:val="left"/>
        <w:rPr>
          <w:rFonts w:ascii="Arial" w:hAnsi="Arial" w:cs="Arial"/>
          <w:b/>
          <w:sz w:val="24"/>
          <w:lang w:val="el-GR"/>
        </w:rPr>
      </w:pPr>
      <w:r w:rsidRPr="00820ED6">
        <w:rPr>
          <w:b/>
          <w:sz w:val="24"/>
          <w:lang w:val="el-GR" w:eastAsia="el-GR"/>
        </w:rPr>
        <w:t xml:space="preserve">Κριτήριο ανάθεσης της Σύμβασης είναι η πλέον συμφέρουσα από οικονομική άποψη προσφορά </w:t>
      </w:r>
      <w:r w:rsidR="00FB46E9" w:rsidRPr="00820ED6">
        <w:rPr>
          <w:b/>
          <w:sz w:val="24"/>
          <w:lang w:val="el-GR" w:eastAsia="el-GR"/>
        </w:rPr>
        <w:t xml:space="preserve">μόνο </w:t>
      </w:r>
      <w:r w:rsidRPr="00820ED6">
        <w:rPr>
          <w:b/>
          <w:sz w:val="24"/>
          <w:lang w:val="el-GR" w:eastAsia="el-GR"/>
        </w:rPr>
        <w:t>βάσει</w:t>
      </w:r>
      <w:r w:rsidR="00820ED6" w:rsidRPr="00820ED6">
        <w:rPr>
          <w:b/>
          <w:sz w:val="24"/>
          <w:lang w:val="el-GR" w:eastAsia="el-GR"/>
        </w:rPr>
        <w:t xml:space="preserve"> </w:t>
      </w:r>
      <w:r w:rsidRPr="00820ED6">
        <w:rPr>
          <w:b/>
          <w:sz w:val="24"/>
          <w:lang w:val="el-GR" w:eastAsia="el-GR"/>
        </w:rPr>
        <w:t>τιμής</w:t>
      </w:r>
      <w:r w:rsidR="00FB46E9" w:rsidRPr="00820ED6">
        <w:rPr>
          <w:b/>
          <w:sz w:val="24"/>
          <w:lang w:val="el-GR" w:eastAsia="el-GR"/>
        </w:rPr>
        <w:t xml:space="preserve"> ανά είδος </w:t>
      </w:r>
      <w:bookmarkStart w:id="33" w:name="__RefHeading___Toc165_1659156176"/>
      <w:bookmarkStart w:id="34" w:name="OLE_LINK1"/>
      <w:bookmarkEnd w:id="33"/>
      <w:r w:rsidR="00FB46E9" w:rsidRPr="00820ED6">
        <w:rPr>
          <w:b/>
          <w:sz w:val="24"/>
          <w:lang w:val="el-GR" w:eastAsia="el-GR"/>
        </w:rPr>
        <w:t>.</w:t>
      </w:r>
    </w:p>
    <w:bookmarkEnd w:id="34"/>
    <w:p w:rsidR="009A5FA2" w:rsidRPr="00820ED6" w:rsidRDefault="009A5FA2">
      <w:pPr>
        <w:rPr>
          <w:lang w:val="el-GR"/>
        </w:rPr>
      </w:pPr>
    </w:p>
    <w:p w:rsidR="006A2664" w:rsidRPr="00820ED6" w:rsidRDefault="006A2664">
      <w:pPr>
        <w:pStyle w:val="2"/>
        <w:rPr>
          <w:lang w:val="el-GR"/>
        </w:rPr>
      </w:pPr>
      <w:bookmarkStart w:id="35" w:name="__RefHeading___Toc169_1659156176"/>
      <w:bookmarkEnd w:id="35"/>
      <w:r w:rsidRPr="00820ED6">
        <w:rPr>
          <w:lang w:val="el-GR"/>
        </w:rPr>
        <w:t>2.4</w:t>
      </w:r>
      <w:r w:rsidRPr="00820ED6">
        <w:rPr>
          <w:lang w:val="el-GR"/>
        </w:rPr>
        <w:tab/>
        <w:t>Κατάρτιση - Περιεχόμενο Προσφορών</w:t>
      </w:r>
    </w:p>
    <w:p w:rsidR="006A2664" w:rsidRPr="00820ED6" w:rsidRDefault="006A2664">
      <w:pPr>
        <w:pStyle w:val="3"/>
        <w:rPr>
          <w:lang w:val="el-GR"/>
        </w:rPr>
      </w:pPr>
      <w:bookmarkStart w:id="36" w:name="__RefHeading___Toc171_1659156176"/>
      <w:bookmarkEnd w:id="36"/>
      <w:r w:rsidRPr="00820ED6">
        <w:rPr>
          <w:lang w:val="el-GR"/>
        </w:rPr>
        <w:t>2.4.1</w:t>
      </w:r>
      <w:r w:rsidRPr="00820ED6">
        <w:rPr>
          <w:lang w:val="el-GR"/>
        </w:rPr>
        <w:tab/>
        <w:t>Γενικοί όροι υποβολής προσφορών</w:t>
      </w:r>
    </w:p>
    <w:p w:rsidR="006A2664" w:rsidRPr="00820ED6" w:rsidRDefault="009B0DC1" w:rsidP="00FB46E9">
      <w:pPr>
        <w:suppressAutoHyphens w:val="0"/>
        <w:autoSpaceDE w:val="0"/>
        <w:autoSpaceDN w:val="0"/>
        <w:adjustRightInd w:val="0"/>
        <w:spacing w:after="0"/>
        <w:jc w:val="left"/>
        <w:rPr>
          <w:lang w:val="el-GR"/>
        </w:rPr>
      </w:pPr>
      <w:r w:rsidRPr="00820ED6">
        <w:rPr>
          <w:szCs w:val="22"/>
          <w:lang w:val="el-GR" w:eastAsia="el-GR"/>
        </w:rPr>
        <w:t xml:space="preserve">Οι προσφορές υποβάλλονται με βάση τις απαιτήσεις που ορίζονται στην μελέτη αρ.  </w:t>
      </w:r>
      <w:r w:rsidR="00944BFD" w:rsidRPr="00820ED6">
        <w:rPr>
          <w:szCs w:val="22"/>
          <w:lang w:val="el-GR" w:eastAsia="el-GR"/>
        </w:rPr>
        <w:t>063/2020</w:t>
      </w:r>
      <w:r w:rsidRPr="00820ED6">
        <w:rPr>
          <w:szCs w:val="22"/>
          <w:lang w:val="el-GR" w:eastAsia="el-GR"/>
        </w:rPr>
        <w:t xml:space="preserve"> που αποτελείαναπόσπαστο μέρος της παρούσας Διακήρυξης, για όλες </w:t>
      </w:r>
      <w:r w:rsidR="00944BFD" w:rsidRPr="00820ED6">
        <w:rPr>
          <w:szCs w:val="22"/>
          <w:lang w:val="el-GR" w:eastAsia="el-GR"/>
        </w:rPr>
        <w:t>τα τμήματα</w:t>
      </w:r>
      <w:r w:rsidR="006A2664" w:rsidRPr="00820ED6">
        <w:rPr>
          <w:lang w:val="el-GR"/>
        </w:rPr>
        <w:t xml:space="preserve">. </w:t>
      </w:r>
    </w:p>
    <w:p w:rsidR="009B0DC1" w:rsidRPr="00105314" w:rsidRDefault="009B0DC1" w:rsidP="00FB46E9">
      <w:pPr>
        <w:suppressAutoHyphens w:val="0"/>
        <w:autoSpaceDE w:val="0"/>
        <w:autoSpaceDN w:val="0"/>
        <w:adjustRightInd w:val="0"/>
        <w:spacing w:after="0"/>
        <w:jc w:val="left"/>
        <w:rPr>
          <w:lang w:val="el-GR"/>
        </w:rPr>
      </w:pPr>
      <w:r w:rsidRPr="00820ED6">
        <w:rPr>
          <w:rFonts w:ascii="Calibri-Bold" w:hAnsi="Calibri-Bold" w:cs="Calibri-Bold"/>
          <w:b/>
          <w:bCs/>
          <w:szCs w:val="22"/>
          <w:lang w:val="el-GR" w:eastAsia="el-GR"/>
        </w:rPr>
        <w:t xml:space="preserve">οικονομικοί φορείς </w:t>
      </w:r>
      <w:r w:rsidR="00944BFD" w:rsidRPr="00820ED6">
        <w:rPr>
          <w:rFonts w:ascii="Calibri-Bold" w:hAnsi="Calibri-Bold" w:cs="Calibri-Bold"/>
          <w:b/>
          <w:bCs/>
          <w:szCs w:val="22"/>
          <w:lang w:val="el-GR" w:eastAsia="el-GR"/>
        </w:rPr>
        <w:t>θα</w:t>
      </w:r>
      <w:r w:rsidRPr="00820ED6">
        <w:rPr>
          <w:rFonts w:ascii="Calibri-Bold" w:hAnsi="Calibri-Bold" w:cs="Calibri-Bold"/>
          <w:b/>
          <w:bCs/>
          <w:szCs w:val="22"/>
          <w:lang w:val="el-GR" w:eastAsia="el-GR"/>
        </w:rPr>
        <w:t xml:space="preserve"> υποβάλουν προσφορά για </w:t>
      </w:r>
      <w:r w:rsidR="00944BFD" w:rsidRPr="00820ED6">
        <w:rPr>
          <w:rFonts w:ascii="Calibri-Bold" w:hAnsi="Calibri-Bold" w:cs="Calibri-Bold"/>
          <w:b/>
          <w:bCs/>
          <w:szCs w:val="22"/>
          <w:lang w:val="el-GR" w:eastAsia="el-GR"/>
        </w:rPr>
        <w:t>το ένα και μοναδικό είδος του προϋπολογισμού της μελέτης</w:t>
      </w:r>
      <w:r w:rsidR="00944BFD" w:rsidRPr="00820ED6">
        <w:rPr>
          <w:szCs w:val="22"/>
          <w:lang w:val="el-GR" w:eastAsia="el-GR"/>
        </w:rPr>
        <w:t xml:space="preserve">, ως αυτό περιγράφεται </w:t>
      </w:r>
      <w:r w:rsidRPr="00820ED6">
        <w:rPr>
          <w:szCs w:val="22"/>
          <w:lang w:val="el-GR" w:eastAsia="el-GR"/>
        </w:rPr>
        <w:t xml:space="preserve"> στην μελέτη αρ.</w:t>
      </w:r>
      <w:r w:rsidR="00944BFD" w:rsidRPr="00820ED6">
        <w:rPr>
          <w:szCs w:val="22"/>
          <w:lang w:val="el-GR" w:eastAsia="el-GR"/>
        </w:rPr>
        <w:t>063/2020</w:t>
      </w:r>
      <w:r w:rsidRPr="00820ED6">
        <w:rPr>
          <w:szCs w:val="22"/>
          <w:lang w:val="el-GR" w:eastAsia="el-GR"/>
        </w:rPr>
        <w:t xml:space="preserve"> που</w:t>
      </w:r>
      <w:r>
        <w:rPr>
          <w:szCs w:val="22"/>
          <w:lang w:val="el-GR" w:eastAsia="el-GR"/>
        </w:rPr>
        <w:t xml:space="preserve"> αποτελείαναπόσπαστο μέρος της παρούσας </w:t>
      </w:r>
      <w:r w:rsidR="00944BFD">
        <w:rPr>
          <w:szCs w:val="22"/>
          <w:lang w:val="el-GR" w:eastAsia="el-GR"/>
        </w:rPr>
        <w:t xml:space="preserve"> Δ</w:t>
      </w:r>
      <w:r>
        <w:rPr>
          <w:szCs w:val="22"/>
          <w:lang w:val="el-GR" w:eastAsia="el-GR"/>
        </w:rPr>
        <w:t>ιακήρυξης.</w:t>
      </w:r>
    </w:p>
    <w:p w:rsidR="006A2664" w:rsidRPr="00105314" w:rsidRDefault="006A2664">
      <w:pPr>
        <w:rPr>
          <w:lang w:val="el-GR"/>
        </w:rPr>
      </w:pPr>
      <w:r>
        <w:rPr>
          <w:lang w:val="el-GR"/>
        </w:rPr>
        <w:t xml:space="preserve">Δεν επιτρέπονται εναλλακτικές προσφορές </w:t>
      </w:r>
      <w:r w:rsidR="004A418D">
        <w:rPr>
          <w:lang w:val="el-GR"/>
        </w:rPr>
        <w:t>.</w:t>
      </w:r>
    </w:p>
    <w:p w:rsidR="006A2664" w:rsidRPr="00105314" w:rsidRDefault="006A2664">
      <w:pPr>
        <w:rPr>
          <w:lang w:val="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Pr>
          <w:rStyle w:val="WW-FootnoteReference7"/>
          <w:rFonts w:cs="Helvetica"/>
          <w:color w:val="000000"/>
          <w:szCs w:val="22"/>
          <w:lang w:val="el-GR" w:eastAsia="el-GR"/>
        </w:rPr>
        <w:footnoteReference w:id="84"/>
      </w:r>
      <w:r>
        <w:rPr>
          <w:rFonts w:cs="Helvetica"/>
          <w:color w:val="000000"/>
          <w:szCs w:val="22"/>
          <w:lang w:val="el-GR" w:eastAsia="el-GR"/>
        </w:rPr>
        <w:t>.</w:t>
      </w:r>
    </w:p>
    <w:p w:rsidR="006A2664" w:rsidRPr="00105314" w:rsidRDefault="006A2664">
      <w:pPr>
        <w:pStyle w:val="3"/>
        <w:rPr>
          <w:lang w:val="el-GR"/>
        </w:rPr>
      </w:pPr>
      <w:bookmarkStart w:id="37" w:name="__RefHeading___Toc173_1659156176"/>
      <w:bookmarkEnd w:id="37"/>
      <w:r>
        <w:rPr>
          <w:lang w:val="el-GR"/>
        </w:rPr>
        <w:t>2.4.2</w:t>
      </w:r>
      <w:r>
        <w:rPr>
          <w:lang w:val="el-GR"/>
        </w:rPr>
        <w:tab/>
        <w:t xml:space="preserve">Χρόνος και Τρόπος υποβολής προσφορών </w:t>
      </w:r>
    </w:p>
    <w:p w:rsidR="006A2664" w:rsidRPr="00105314" w:rsidRDefault="006A2664">
      <w:pPr>
        <w:rPr>
          <w:lang w:val="el-GR"/>
        </w:rPr>
      </w:pPr>
      <w:r>
        <w:rPr>
          <w:rFonts w:cs="Arial"/>
          <w:b/>
          <w:bCs/>
          <w:lang w:val="el-GR"/>
        </w:rPr>
        <w:t>2.4.2.1.</w:t>
      </w:r>
      <w:r>
        <w:rPr>
          <w:lang w:val="el-GR"/>
        </w:rPr>
        <w:t>Οι προσφορές υποβάλλονται από τους ενδιαφερόμενους ηλεκτρονικά, μέσω της διαδικτυακής πύλης www.promitheus.gov.gr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άρθρα 36 και 37 και την Υπουργική Απόφαση αριθμ. 56902/215 «</w:t>
      </w:r>
      <w:r>
        <w:rPr>
          <w:i/>
          <w:iCs/>
          <w:lang w:val="el-GR"/>
        </w:rPr>
        <w:t xml:space="preserve">Τεχνικές </w:t>
      </w:r>
      <w:r>
        <w:rPr>
          <w:i/>
          <w:iCs/>
          <w:lang w:val="el-GR"/>
        </w:rPr>
        <w:lastRenderedPageBreak/>
        <w:t>λεπτομέρειες και διαδικασίες λειτουργίας του Εθνικού Συστήματος Ηλεκτρονικών Δημοσίων Συμβάσεων</w:t>
      </w:r>
      <w:r>
        <w:rPr>
          <w:i/>
          <w:lang w:val="el-GR"/>
        </w:rPr>
        <w:t xml:space="preserve"> (Ε.Σ.Η.ΔΗ.Σ.)»</w:t>
      </w:r>
      <w:r>
        <w:rPr>
          <w:rStyle w:val="WW-FootnoteReference7"/>
          <w:lang w:val="el-GR"/>
        </w:rPr>
        <w:footnoteReference w:id="85"/>
      </w:r>
      <w:r>
        <w:rPr>
          <w:lang w:val="el-GR"/>
        </w:rPr>
        <w:t>.</w:t>
      </w:r>
    </w:p>
    <w:p w:rsidR="006A2664" w:rsidRPr="00105314" w:rsidRDefault="006A2664">
      <w:pPr>
        <w:suppressAutoHyphens w:val="0"/>
        <w:autoSpaceDE w:val="0"/>
        <w:spacing w:after="0"/>
        <w:rPr>
          <w:lang w:val="el-GR"/>
        </w:rPr>
      </w:pPr>
      <w:r>
        <w:rPr>
          <w:color w:val="000000"/>
          <w:lang w:val="el-GR"/>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το οποίο χορηγήθηκε από έναν εγκεκριμένο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τις διατάξεις της Υ.Α. 56902/215 </w:t>
      </w:r>
      <w:r>
        <w:rPr>
          <w:color w:val="000000"/>
          <w:szCs w:val="22"/>
          <w:lang w:val="el-GR"/>
        </w:rPr>
        <w:t>“</w:t>
      </w:r>
      <w:r>
        <w:rPr>
          <w:i/>
          <w:iCs/>
          <w:color w:val="000000"/>
          <w:szCs w:val="22"/>
          <w:lang w:val="el-GR"/>
        </w:rPr>
        <w:t>Τεχνικές λεπτομέρειες και διαδικασίες λειτουργίας του Εθνικού Συστήματος Ηλεκτρονικών Δημοσίων Συμβάσεων</w:t>
      </w:r>
      <w:r>
        <w:rPr>
          <w:color w:val="000000"/>
          <w:lang w:val="el-GR"/>
        </w:rPr>
        <w:t xml:space="preserve"> (Ε.Σ.Η.ΔΗ.Σ)» (ΦΕΚ Β 1924/02.06.2017) και να εγγραφούν στο ηλεκτρονικό σύστημα (ΕΣΗΔΗΣ- Διαδικτυακή πύλη www.promitheus.gov.gr) ακολουθώντας την διαδικασία εγγραφής του άρθρου 5 της ίδιας Υ.Α. </w:t>
      </w:r>
    </w:p>
    <w:p w:rsidR="00CA5CA4" w:rsidRDefault="00CA5CA4">
      <w:pPr>
        <w:rPr>
          <w:b/>
          <w:bCs/>
          <w:lang w:val="el-GR"/>
        </w:rPr>
      </w:pPr>
    </w:p>
    <w:p w:rsidR="006A2664" w:rsidRPr="00105314" w:rsidRDefault="006A2664">
      <w:pPr>
        <w:rPr>
          <w:lang w:val="el-GR"/>
        </w:rPr>
      </w:pPr>
      <w:r>
        <w:rPr>
          <w:b/>
          <w:bCs/>
          <w:lang w:val="el-GR"/>
        </w:rPr>
        <w:t>2.4.2.2.</w:t>
      </w:r>
      <w:r>
        <w:rPr>
          <w:rFonts w:cs="Arial"/>
          <w:lang w:val="el-GR"/>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και το άρθρο 9 της ως άνω Υπουργικής Απόφασης.</w:t>
      </w:r>
    </w:p>
    <w:p w:rsidR="006A2664" w:rsidRPr="00105314" w:rsidRDefault="006A2664">
      <w:pPr>
        <w:rPr>
          <w:lang w:val="el-GR"/>
        </w:rPr>
      </w:pPr>
      <w:r>
        <w:rPr>
          <w:lang w:val="el-GR"/>
        </w:rPr>
        <w:t xml:space="preserve">Μετά την παρέλευση της καταληκτικής ημερομηνίας και ώρας, δεν υπάρχει η δυνατότητα υποβολής προσφοράς στο Σύστημα. </w:t>
      </w:r>
      <w:r>
        <w:rPr>
          <w:rFonts w:cs="Helvetica"/>
          <w:color w:val="000000"/>
          <w:szCs w:val="22"/>
          <w:lang w:val="el-GR"/>
        </w:rPr>
        <w:t>Σε περιπτώσεις τεχνικής αδυναμίας λειτουργίας του ΕΣΗΔΗΣ, η αναθέτουσα αρχή θα ρυθμίσει τα της συνέχειας του διαγωνισμού με σχετική ανακοίνωσή της</w:t>
      </w:r>
      <w:r>
        <w:rPr>
          <w:rStyle w:val="WW-FootnoteReference7"/>
          <w:rFonts w:cs="Helvetica"/>
          <w:color w:val="000000"/>
          <w:szCs w:val="22"/>
          <w:lang w:val="el-GR"/>
        </w:rPr>
        <w:footnoteReference w:id="86"/>
      </w:r>
      <w:r>
        <w:rPr>
          <w:rFonts w:cs="Helvetica"/>
          <w:color w:val="000000"/>
          <w:szCs w:val="22"/>
          <w:lang w:val="el-GR"/>
        </w:rPr>
        <w:t>.</w:t>
      </w:r>
    </w:p>
    <w:p w:rsidR="006A2664" w:rsidRPr="00105314" w:rsidRDefault="006A2664">
      <w:pPr>
        <w:rPr>
          <w:lang w:val="el-GR"/>
        </w:rPr>
      </w:pPr>
      <w:r>
        <w:rPr>
          <w:b/>
          <w:bCs/>
          <w:lang w:val="el-GR"/>
        </w:rPr>
        <w:t>2.4.2.3.</w:t>
      </w:r>
      <w:r>
        <w:rPr>
          <w:lang w:val="el-GR"/>
        </w:rPr>
        <w:t xml:space="preserve"> Οι οικονομικοί φορείς υποβάλλουν με την προσφορά τους τα ακόλουθα: </w:t>
      </w:r>
    </w:p>
    <w:p w:rsidR="006A2664" w:rsidRPr="00105314" w:rsidRDefault="006A2664">
      <w:pPr>
        <w:rPr>
          <w:lang w:val="el-GR"/>
        </w:rPr>
      </w:pPr>
      <w:r>
        <w:rPr>
          <w:lang w:val="el-GR"/>
        </w:rPr>
        <w:t>(α) έναν (υπο)φάκελο με την ένδειξη «Δικαιολογητικά Συμμετοχής –Τεχνική Προσφορά» στον οποίο περιλαμβάνονται τα κατά περίπτωση απαιτούμενα δικαιολογητικά και η τεχνική προσφορά  σύμφωνα με τις διατάξεις της κείμενης νομοθεσίας και την παρούσα.</w:t>
      </w:r>
    </w:p>
    <w:p w:rsidR="006A2664" w:rsidRPr="00105314" w:rsidRDefault="006A2664">
      <w:pPr>
        <w:rPr>
          <w:lang w:val="el-GR"/>
        </w:rPr>
      </w:pPr>
      <w:r>
        <w:rPr>
          <w:lang w:val="el-GR"/>
        </w:rPr>
        <w:t xml:space="preserve">(β) έναν (υπο)φάκελο με την ένδειξη «Οικονομική Προσφορά» στον οποίο περιλαμβάνεται η οικονομική προσφορά του οικονομικού φορέα και τα κατά περίπτωση απαιτούμενα δικαιολογητικά. </w:t>
      </w:r>
    </w:p>
    <w:p w:rsidR="006A2664" w:rsidRPr="00105314" w:rsidRDefault="006A2664">
      <w:pPr>
        <w:rPr>
          <w:lang w:val="el-GR"/>
        </w:rPr>
      </w:pPr>
      <w:r>
        <w:rPr>
          <w:lang w:val="el-GR"/>
        </w:rPr>
        <w:t>Από τον προσφέροντα σημαίνονται με χρήση του σχετικού πεδίου του συστήματος τα στοιχεία εκείνα της προσφοράς του που έχουν εμπιστευτικό χαρακτήρα</w:t>
      </w:r>
      <w:r>
        <w:rPr>
          <w:rStyle w:val="WW-FootnoteReference7"/>
          <w:lang w:val="el-GR"/>
        </w:rPr>
        <w:footnoteReference w:id="87"/>
      </w:r>
      <w:r>
        <w:rPr>
          <w:lang w:val="el-GR"/>
        </w:rPr>
        <w:t>, σύμφωνα με τα οριζόμενα στο άρθρο 21 του ν. 4412/16 .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6A2664" w:rsidRPr="00105314" w:rsidRDefault="006A2664">
      <w:pPr>
        <w:rPr>
          <w:lang w:val="el-GR"/>
        </w:rPr>
      </w:pPr>
      <w:r>
        <w:rPr>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4A418D" w:rsidRDefault="006A2664">
      <w:pPr>
        <w:rPr>
          <w:lang w:val="el-GR"/>
        </w:rPr>
      </w:pPr>
      <w:r>
        <w:rPr>
          <w:b/>
          <w:bCs/>
          <w:lang w:val="el-GR"/>
        </w:rPr>
        <w:t>2.4.2.4.</w:t>
      </w:r>
      <w:r>
        <w:rPr>
          <w:lang w:val="el-GR"/>
        </w:rPr>
        <w:t xml:space="preserve"> Οι οικονομικοί φορείς συντάσσουν την τεχνική και οικονομική τους προσφορά συμπληρώνοντας τις αντίστοιχες ειδικές ηλεκτρονικές φόρμες του συστήματος. Στην συνέχεια το σύστημα παράγει τα σχετικά ηλεκτρονικά αρχεία τα οποία υπογράφοντα ηλεκτρονικά και υποβάλλονται από τον προσφέροντα.  </w:t>
      </w:r>
      <w:r>
        <w:rPr>
          <w:i/>
          <w:iCs/>
          <w:szCs w:val="22"/>
          <w:lang w:val="el-GR"/>
        </w:rPr>
        <w:t xml:space="preserve">Τα στοιχεία που περιλαμβάνονται στην ειδική ηλεκτρονική φόρμα του συστήματος και του παραγόμενου ηλεκτρονικού αρχείου </w:t>
      </w:r>
      <w:r>
        <w:rPr>
          <w:i/>
          <w:iCs/>
          <w:szCs w:val="22"/>
          <w:lang w:val="en-US"/>
        </w:rPr>
        <w:t>pdf</w:t>
      </w:r>
      <w:r>
        <w:rPr>
          <w:i/>
          <w:iCs/>
          <w:szCs w:val="22"/>
          <w:lang w:val="el-GR"/>
        </w:rPr>
        <w:t xml:space="preserve"> (το οποίο θα υπογραφεί ηλεκτρονικά) πρέπει να ταυτίζονται. Σε αντίθετη περίπτωση το σύστημα παράγει σχετικό μήνυμα και ο προσφέρων καλείται να παράγει εκ νέου το ηλεκτρονικό αρχείο </w:t>
      </w:r>
      <w:r>
        <w:rPr>
          <w:i/>
          <w:iCs/>
          <w:szCs w:val="22"/>
          <w:lang w:val="en-US"/>
        </w:rPr>
        <w:t>pdf</w:t>
      </w:r>
      <w:r>
        <w:rPr>
          <w:i/>
          <w:iCs/>
          <w:szCs w:val="22"/>
          <w:lang w:val="el-GR"/>
        </w:rPr>
        <w:t>]</w:t>
      </w:r>
    </w:p>
    <w:p w:rsidR="006A2664" w:rsidRPr="00105314" w:rsidRDefault="006A2664">
      <w:pPr>
        <w:rPr>
          <w:lang w:val="el-GR"/>
        </w:rPr>
      </w:pPr>
      <w:r>
        <w:rPr>
          <w:b/>
          <w:bCs/>
          <w:lang w:val="el-GR"/>
        </w:rPr>
        <w:t>2.4.2.5.</w:t>
      </w:r>
      <w:r>
        <w:rPr>
          <w:lang w:val="el-GR"/>
        </w:rPr>
        <w:t xml:space="preserve"> Ο χρήστης - οικονομικός φορέας υποβάλλει τους ανωτέρω (υπο)φακέλους μέσω του Συστήματος, όπως περιγράφεται παρακάτω:</w:t>
      </w:r>
    </w:p>
    <w:p w:rsidR="006A2664" w:rsidRPr="00105314" w:rsidRDefault="006A2664">
      <w:pPr>
        <w:rPr>
          <w:lang w:val="el-GR"/>
        </w:rPr>
      </w:pPr>
      <w:r>
        <w:rPr>
          <w:color w:val="000000"/>
          <w:lang w:val="el-GR"/>
        </w:rPr>
        <w:t>Τα στοιχεία και δικαιολογητικά για τη συμμετοχή του οικονομικού φορέα στη διαδικασία υποβάλλονται από αυτόν ηλεκτρονικά σε μορφή αρχείων τύπου .</w:t>
      </w:r>
      <w:r>
        <w:rPr>
          <w:color w:val="000000"/>
        </w:rPr>
        <w:t>pdf</w:t>
      </w:r>
      <w:r>
        <w:rPr>
          <w:color w:val="000000"/>
          <w:lang w:val="el-GR"/>
        </w:rPr>
        <w:t xml:space="preserve"> και εφόσον έχουν συνταχθεί/παραχθεί από τον ίδιο, </w:t>
      </w:r>
      <w:r>
        <w:rPr>
          <w:color w:val="000000"/>
          <w:lang w:val="el-GR"/>
        </w:rPr>
        <w:lastRenderedPageBreak/>
        <w:t>φέρουν εγκεκριμένη προηγμένη ηλεκτρονική υπογραφή ή προηγμένη ηλεκτρονική υπογραφή με χρήση εγκεκριμένων πιστοποιητικών, χωρίς να απαιτείται θεώρηση γνησίου της υπογραφής.</w:t>
      </w:r>
    </w:p>
    <w:p w:rsidR="006A2664" w:rsidRPr="00105314" w:rsidRDefault="006A2664">
      <w:pPr>
        <w:rPr>
          <w:lang w:val="el-GR"/>
        </w:rPr>
      </w:pPr>
      <w:r>
        <w:rPr>
          <w:lang w:val="el-GR"/>
        </w:rPr>
        <w:t>Από το Σύστημα εκδίδεται ηλεκτρονική απόδειξη υποβολής προσφοράς, η όποια αποστέλλεται στον οικονομικό φορέα με μήνυμα ηλεκτρονικού ταχυδρομείου.</w:t>
      </w:r>
    </w:p>
    <w:p w:rsidR="006A2664" w:rsidRPr="00105314" w:rsidRDefault="006A2664">
      <w:pPr>
        <w:rPr>
          <w:lang w:val="el-GR"/>
        </w:rPr>
      </w:pPr>
      <w:r>
        <w:rPr>
          <w:lang w:val="el-GR"/>
        </w:rPr>
        <w:t>Εντός τριών (3) εργασίμων ημερών από την ηλεκτρονική υποβολή των ως άνω στοιχείων και δικαιολογητικών προσκομίζονται υποχρεωτικά από τον οικονομικό φορέα στην αναθέτουσα αρχή, σε έντυπη μορφή και σε σφραγισμένο φάκελο, τα στοιχεία της ηλεκτρονικής  προσφοράς τα οποία απαιτείται να προσκομισθούν σε πρωτότυπη μορφή σύμφωνα με τον ν. 4250/2014. Τέτοια στοιχεία και δικαιολογητικά είναι ενδεικτικά η εγγυητική επιστολή συμμετοχής, τα πρωτότυπα έγγραφα τα οποία έχουν εκδοθεί από ιδιωτικούς φορείς και δεν φέρουν επικύρωση από δικηγόρο, καθώς και τα έγγραφα που φέρουν τη Σφραγίδα της Χάγης (Apostille). Δεν προσκομίζονται σε έντυπη μορφή στοιχεία και δικαιολογητικά τα οποία φέρουν ηλεκτρονική υπογραφή, τα ΦΕΚ, τα τεχνικά φυλλάδια και όσα προβλέπεται από το ν. 4250/2014 ότι οι φορείς υποχρεούνται να αποδέχονται σε αντίγραφα των πρωτοτύπων.</w:t>
      </w:r>
    </w:p>
    <w:p w:rsidR="006A2664" w:rsidRPr="00105314" w:rsidRDefault="006A2664">
      <w:pPr>
        <w:rPr>
          <w:lang w:val="el-GR"/>
        </w:rPr>
      </w:pPr>
      <w:r>
        <w:rPr>
          <w:lang w:val="el-GR"/>
        </w:rPr>
        <w:t>Η  αναθέτουσα αρχή μπορεί να ζητεί  από προσφέροντες και υποψήφιους σε οποιοδήποτε χρονικό σημείο κατά την διάρκεια της διαδικασίας, να υποβάλλουν σε έντυπη μορφή και σε εύλογη προθεσμία όλα ή ορισμένα δικαιολογητικά και στοιχεία  που έχουν υποβάλει ηλεκτρονικά,  όταν αυτό απαιτείται για την ορθή διεξαγωγή της διαδικασίας</w:t>
      </w:r>
      <w:r>
        <w:rPr>
          <w:rStyle w:val="WW-FootnoteReference7"/>
          <w:lang w:val="el-GR"/>
        </w:rPr>
        <w:footnoteReference w:id="88"/>
      </w:r>
      <w:r>
        <w:rPr>
          <w:lang w:val="el-GR"/>
        </w:rPr>
        <w:t>.</w:t>
      </w:r>
    </w:p>
    <w:p w:rsidR="006A2664" w:rsidRPr="00105314" w:rsidRDefault="006A2664">
      <w:pPr>
        <w:pStyle w:val="3"/>
        <w:rPr>
          <w:lang w:val="el-GR"/>
        </w:rPr>
      </w:pPr>
      <w:bookmarkStart w:id="38" w:name="__RefHeading___Toc175_1659156176"/>
      <w:bookmarkEnd w:id="38"/>
      <w:r>
        <w:rPr>
          <w:lang w:val="el-GR"/>
        </w:rPr>
        <w:t>2.4.3</w:t>
      </w:r>
      <w:r>
        <w:rPr>
          <w:lang w:val="el-GR"/>
        </w:rPr>
        <w:tab/>
        <w:t xml:space="preserve">Περιεχόμενα Φακέλου «Δικαιολογητικά Συμμετοχής- Τεχνική Προσφορά» </w:t>
      </w:r>
    </w:p>
    <w:p w:rsidR="00FB46E9" w:rsidRDefault="006A2664">
      <w:pPr>
        <w:rPr>
          <w:lang w:val="el-GR"/>
        </w:rPr>
      </w:pPr>
      <w:r>
        <w:rPr>
          <w:b/>
          <w:bCs/>
          <w:lang w:val="el-GR"/>
        </w:rPr>
        <w:t>2.4.3.1</w:t>
      </w:r>
      <w:r>
        <w:rPr>
          <w:lang w:val="el-GR"/>
        </w:rPr>
        <w:t xml:space="preserve"> Τα στοιχεία και δικαιολογητικά για την συμμετοχή των προσφερόντων στη διαγωνιστική διαδικασία περιλαμβάνουν</w:t>
      </w:r>
      <w:r>
        <w:rPr>
          <w:rStyle w:val="WW-FootnoteReference7"/>
          <w:lang w:val="el-GR"/>
        </w:rPr>
        <w:footnoteReference w:id="89"/>
      </w:r>
      <w:r>
        <w:rPr>
          <w:lang w:val="el-GR"/>
        </w:rPr>
        <w:t xml:space="preserve">: </w:t>
      </w:r>
    </w:p>
    <w:p w:rsidR="00AF32C6" w:rsidRDefault="006A2664">
      <w:pPr>
        <w:rPr>
          <w:lang w:val="el-GR"/>
        </w:rPr>
      </w:pPr>
      <w:r>
        <w:rPr>
          <w:lang w:val="el-GR"/>
        </w:rPr>
        <w:t xml:space="preserve">α) </w:t>
      </w:r>
      <w:r w:rsidR="00FB46E9">
        <w:rPr>
          <w:lang w:val="el-GR"/>
        </w:rPr>
        <w:t>Τυποποιημένο Έντυπο Υπέυθυνης Δήλ</w:t>
      </w:r>
      <w:r w:rsidR="00AF32C6">
        <w:rPr>
          <w:lang w:val="el-GR"/>
        </w:rPr>
        <w:t>ωσης (ΤΕΥΔ) (Β/3698/16-11-2016)</w:t>
      </w:r>
    </w:p>
    <w:p w:rsidR="006A2664" w:rsidRPr="00105314" w:rsidRDefault="006A2664">
      <w:pPr>
        <w:rPr>
          <w:lang w:val="el-GR"/>
        </w:rPr>
      </w:pPr>
      <w:r>
        <w:rPr>
          <w:lang w:val="el-GR"/>
        </w:rPr>
        <w:t>β) την εγγύηση συμμετοχής, όπως προβλέπεται στο άρθρο 72 του Ν.4412/2016 και τα άρθρα  2.1.5 και 2.2.2 αντίστοιχα της παρούσας διακήρυξης.</w:t>
      </w:r>
    </w:p>
    <w:p w:rsidR="006A2664" w:rsidRPr="00105314" w:rsidRDefault="006A2664">
      <w:pPr>
        <w:rPr>
          <w:lang w:val="el-GR"/>
        </w:rPr>
      </w:pPr>
      <w:r w:rsidRPr="00820ED6">
        <w:rPr>
          <w:lang w:val="el-GR"/>
        </w:rPr>
        <w:t xml:space="preserve">Οι προσφέροντες συμπληρώνουν το σχετικό πρότυπο </w:t>
      </w:r>
      <w:r w:rsidR="00FB46E9" w:rsidRPr="00820ED6">
        <w:rPr>
          <w:lang w:val="el-GR"/>
        </w:rPr>
        <w:t>ΤΕΥΔ</w:t>
      </w:r>
      <w:r w:rsidRPr="00820ED6">
        <w:rPr>
          <w:lang w:val="el-GR"/>
        </w:rPr>
        <w:t xml:space="preserve">  το οποίο έχει αναρτηθεί, σε μορφή αρχείων τύπου XML και PDF, στη διαδικτυακή</w:t>
      </w:r>
      <w:r>
        <w:rPr>
          <w:lang w:val="el-GR"/>
        </w:rPr>
        <w:t xml:space="preserve"> πύλη www.promitheus.gov.gr του ΕΣΗΔΗΣ και αποτελεί αναπόσπαστο τμήμα της διακήρυξης </w:t>
      </w:r>
      <w:r w:rsidR="00CA5CA4">
        <w:rPr>
          <w:lang w:val="el-GR"/>
        </w:rPr>
        <w:t>.</w:t>
      </w:r>
    </w:p>
    <w:p w:rsidR="004A418D" w:rsidRPr="00FB46E9" w:rsidRDefault="004A418D" w:rsidP="00FB46E9">
      <w:pPr>
        <w:suppressAutoHyphens w:val="0"/>
        <w:autoSpaceDE w:val="0"/>
        <w:autoSpaceDN w:val="0"/>
        <w:adjustRightInd w:val="0"/>
        <w:spacing w:after="0"/>
        <w:jc w:val="left"/>
        <w:rPr>
          <w:szCs w:val="22"/>
          <w:lang w:val="el-GR" w:eastAsia="el-GR"/>
        </w:rPr>
      </w:pPr>
      <w:r>
        <w:rPr>
          <w:szCs w:val="22"/>
          <w:lang w:val="el-GR" w:eastAsia="el-GR"/>
        </w:rPr>
        <w:t xml:space="preserve">Το </w:t>
      </w:r>
      <w:r w:rsidR="00FB46E9">
        <w:rPr>
          <w:szCs w:val="22"/>
          <w:lang w:val="el-GR" w:eastAsia="el-GR"/>
        </w:rPr>
        <w:t xml:space="preserve">ΤΕΥΔ </w:t>
      </w:r>
      <w:r>
        <w:rPr>
          <w:szCs w:val="22"/>
          <w:lang w:val="el-GR" w:eastAsia="el-GR"/>
        </w:rPr>
        <w:t>συμπληρώνεται από τον οικονομικό φορέα ο οποίος το υπογράφει ψηφιακά και το υποβάλλει στοσύστημα του ΕΣΗΔΗΣ μαζί με την προσφορά του.</w:t>
      </w:r>
    </w:p>
    <w:p w:rsidR="006A2664" w:rsidRPr="00105314" w:rsidRDefault="006A2664" w:rsidP="004A418D">
      <w:pPr>
        <w:rPr>
          <w:lang w:val="el-GR"/>
        </w:rPr>
      </w:pPr>
      <w:r>
        <w:rPr>
          <w:lang w:val="el-GR"/>
        </w:rPr>
        <w:t>Η εγγυητική επιστολή συμμετοχής προσκομίζεται σε έντυπη μορφή (πρωτότυπο) εντός τριών (3) εργασίμων ημερών από την ηλεκτρονική υποβολή. Επισημαίνεται ότι η εν λόγω υποχρέωση δεν ισχύει για τις εγγυήσεις ηλεκτρονικής έκδοσης (π.χ. εγγυήσεις του Τ.Μ.Ε.Δ.Ε.), οι οποίες φέρουν προηγμένη ψηφιακή υπογραφή.</w:t>
      </w:r>
    </w:p>
    <w:p w:rsidR="006A2664" w:rsidRPr="00105314" w:rsidRDefault="006A2664">
      <w:pPr>
        <w:rPr>
          <w:lang w:val="el-GR"/>
        </w:rPr>
      </w:pPr>
      <w:r>
        <w:rPr>
          <w:lang w:val="el-GR"/>
        </w:rPr>
        <w:t xml:space="preserve">Οι ενώσεις οικονομικών φορέων που υποβάλλουν κοινή προσφορά, υποβάλλουν το </w:t>
      </w:r>
      <w:r w:rsidR="00FB46E9">
        <w:rPr>
          <w:lang w:val="el-GR"/>
        </w:rPr>
        <w:t>ΤΕΥΔ</w:t>
      </w:r>
      <w:r>
        <w:rPr>
          <w:lang w:val="el-GR"/>
        </w:rPr>
        <w:t xml:space="preserve"> για κάθε οικονομικό φορέα που συμμετέχει στην ένωση.</w:t>
      </w:r>
    </w:p>
    <w:p w:rsidR="004B4CEC" w:rsidRDefault="006A2664" w:rsidP="004B4CEC">
      <w:pPr>
        <w:suppressAutoHyphens w:val="0"/>
        <w:autoSpaceDE w:val="0"/>
        <w:autoSpaceDN w:val="0"/>
        <w:adjustRightInd w:val="0"/>
        <w:spacing w:after="0"/>
        <w:jc w:val="left"/>
        <w:rPr>
          <w:szCs w:val="22"/>
          <w:lang w:val="el-GR" w:eastAsia="el-GR"/>
        </w:rPr>
      </w:pPr>
      <w:r>
        <w:rPr>
          <w:b/>
          <w:bCs/>
          <w:lang w:val="el-GR"/>
        </w:rPr>
        <w:t>2.4.3.2</w:t>
      </w:r>
      <w:r w:rsidR="004B4CEC">
        <w:rPr>
          <w:szCs w:val="22"/>
          <w:lang w:val="el-GR" w:eastAsia="el-GR"/>
        </w:rPr>
        <w:t>H τεχνική προσφορά θα πρέπει να καλύπτει όλες τις απαιτήσεις και τις προδιαγραφές που έχουν</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τεθεί από την αναθέτουσα αρχή με το κεφάλαιο με το κεφάλαιο “Τεχνικές Προδιαγραφές” της μελέτης αρ,</w:t>
      </w:r>
    </w:p>
    <w:p w:rsidR="004B4CEC" w:rsidRDefault="00770E66" w:rsidP="004B4CEC">
      <w:pPr>
        <w:suppressAutoHyphens w:val="0"/>
        <w:autoSpaceDE w:val="0"/>
        <w:autoSpaceDN w:val="0"/>
        <w:adjustRightInd w:val="0"/>
        <w:spacing w:after="0"/>
        <w:jc w:val="left"/>
        <w:rPr>
          <w:szCs w:val="22"/>
          <w:lang w:val="el-GR" w:eastAsia="el-GR"/>
        </w:rPr>
      </w:pPr>
      <w:r>
        <w:rPr>
          <w:szCs w:val="22"/>
          <w:lang w:val="el-GR" w:eastAsia="el-GR"/>
        </w:rPr>
        <w:t xml:space="preserve">063/2020 </w:t>
      </w:r>
      <w:r w:rsidR="004B4CEC">
        <w:rPr>
          <w:szCs w:val="22"/>
          <w:lang w:val="el-GR" w:eastAsia="el-GR"/>
        </w:rPr>
        <w:t xml:space="preserve"> περιγράφοντας ακριβώς πώς οι συγκεκριμένες απαιτήσεις και προδιαγραφές πληρούνται.</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Περιλαμβάνει ιδίως τα έγγραφα και δικαιολογητικά, βάσει των οποίων θα αξιολογηθεί η καταλληλότητα</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των προσφερόμενων ειδών, με βάση το κριτήριο ανάθεσης.</w:t>
      </w:r>
    </w:p>
    <w:p w:rsidR="004B4CEC" w:rsidRPr="00820ED6" w:rsidRDefault="004B4CEC" w:rsidP="004B4CEC">
      <w:pPr>
        <w:suppressAutoHyphens w:val="0"/>
        <w:autoSpaceDE w:val="0"/>
        <w:autoSpaceDN w:val="0"/>
        <w:adjustRightInd w:val="0"/>
        <w:spacing w:after="0"/>
        <w:jc w:val="left"/>
        <w:rPr>
          <w:szCs w:val="22"/>
          <w:lang w:val="el-GR" w:eastAsia="el-GR"/>
        </w:rPr>
      </w:pPr>
      <w:r w:rsidRPr="00820ED6">
        <w:rPr>
          <w:szCs w:val="22"/>
          <w:lang w:val="el-GR" w:eastAsia="el-GR"/>
        </w:rPr>
        <w:t>Οι οικονομικοί φορείς αναφέρουν το τμήμα της σύμβασης που προτίθενται να αναθέσουν υπό μορφή</w:t>
      </w:r>
    </w:p>
    <w:p w:rsidR="006A2664" w:rsidRPr="00820ED6" w:rsidRDefault="004B4CEC" w:rsidP="004B4CEC">
      <w:pPr>
        <w:rPr>
          <w:lang w:val="el-GR"/>
        </w:rPr>
      </w:pPr>
      <w:r w:rsidRPr="00820ED6">
        <w:rPr>
          <w:szCs w:val="22"/>
          <w:lang w:val="el-GR" w:eastAsia="el-GR"/>
        </w:rPr>
        <w:t>υπεργολαβίας σε τρίτους, καθώς και τους υπεργολάβους που προτείνουν</w:t>
      </w:r>
      <w:r w:rsidR="006A2664" w:rsidRPr="00820ED6">
        <w:rPr>
          <w:rStyle w:val="WW-FootnoteReference9"/>
          <w:lang w:val="el-GR"/>
        </w:rPr>
        <w:footnoteReference w:id="90"/>
      </w:r>
      <w:r w:rsidR="006A2664" w:rsidRPr="00820ED6">
        <w:rPr>
          <w:lang w:val="el-GR"/>
        </w:rPr>
        <w:t>.</w:t>
      </w:r>
    </w:p>
    <w:p w:rsidR="006A2664" w:rsidRPr="00105314" w:rsidRDefault="006A2664">
      <w:pPr>
        <w:pStyle w:val="3"/>
        <w:rPr>
          <w:lang w:val="el-GR"/>
        </w:rPr>
      </w:pPr>
      <w:bookmarkStart w:id="39" w:name="__RefHeading___Toc177_1659156176"/>
      <w:bookmarkEnd w:id="39"/>
      <w:r>
        <w:rPr>
          <w:lang w:val="el-GR"/>
        </w:rPr>
        <w:lastRenderedPageBreak/>
        <w:t>2.4.4</w:t>
      </w:r>
      <w:r>
        <w:rPr>
          <w:lang w:val="el-GR"/>
        </w:rPr>
        <w:tab/>
        <w:t>Περιεχόμενα Φακέλου «Οικονομική Προσφορά» / Τρόπος σύνταξης και υποβολής οικονομικών προσφορών</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Η Οικονομική Προσφορά συντάσσεται με βάση το αναγραφόμενο στην παρούσα κριτήριο ανάθεσης, όπως</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ορίζεται στο άρθρο 2.3 της παρούσας διακήρυξης.</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 xml:space="preserve">Η τιμή του προς προμήθεια </w:t>
      </w:r>
      <w:r w:rsidR="00E207F5">
        <w:rPr>
          <w:szCs w:val="22"/>
          <w:lang w:val="el-GR" w:eastAsia="el-GR"/>
        </w:rPr>
        <w:t xml:space="preserve">είδους </w:t>
      </w:r>
      <w:r>
        <w:rPr>
          <w:szCs w:val="22"/>
          <w:lang w:val="el-GR" w:eastAsia="el-GR"/>
        </w:rPr>
        <w:t xml:space="preserve"> δίνεται σε ευρώ ανά μονάδα.</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Στην τιμή περιλαμβάνονται οι υπέρ τρίτων κρατήσεις, ως και κάθε άλλη επιβάρυνση, σύμφωνα με την</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κείμενη νομοθεσία, μη συμπεριλαμβανομένου Φ.Π.Α., για την παράδοση του υλικού στον τόπο και με τον</w:t>
      </w:r>
    </w:p>
    <w:p w:rsidR="004B4CEC" w:rsidRDefault="004B4CEC" w:rsidP="004B4CEC">
      <w:pPr>
        <w:suppressAutoHyphens w:val="0"/>
        <w:autoSpaceDE w:val="0"/>
        <w:autoSpaceDN w:val="0"/>
        <w:adjustRightInd w:val="0"/>
        <w:spacing w:after="0"/>
        <w:jc w:val="left"/>
        <w:rPr>
          <w:sz w:val="14"/>
          <w:szCs w:val="14"/>
          <w:lang w:val="el-GR" w:eastAsia="el-GR"/>
        </w:rPr>
      </w:pPr>
      <w:r>
        <w:rPr>
          <w:szCs w:val="22"/>
          <w:lang w:val="el-GR" w:eastAsia="el-GR"/>
        </w:rPr>
        <w:t>τρόπο που προβλέπεται στα έγγραφα της σύμβασης</w:t>
      </w:r>
      <w:r>
        <w:rPr>
          <w:sz w:val="14"/>
          <w:szCs w:val="14"/>
          <w:lang w:val="el-GR" w:eastAsia="el-GR"/>
        </w:rPr>
        <w:t>62.</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Οι υπέρ τρίτων κρατήσεις υπόκεινται στο εκάστοτε ισχύον αναλογικό τέλος χαρτοσήμου και στην επ’</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αυτού εισφορά υπέρ ΟΓΑ.</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Επισημαίνεται ότι το εκάστοτε ποσοστό Φ.Π.Α. επί τοις εκατό, της ανωτέρω τιμής θα υπολογίζεται</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αυτόματα από το σύστημα.</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Οι προσφερόμενες τιμές είναι σταθερές καθ’ όλη τη διάρκεια της σύμβασης και δεν αναπροσαρμόζονται.</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Εάν στο διαγωνισμό οι προσφερόμενες τιμές είναι ασυνήθιστα χαμηλές θα εξετάζονται λεπτομερώς οι</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προσφορές πριν την έκδοση απόφασης κατακύρωσης. Για τον σκοπό αυτό, θα ζητηθούν από τον</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προσφέροντα να παρασχεθούν εγγράφως οι αναγκαίες εξηγήσεις, σύμφωνα με το άρθρο 88 του</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Ν.4412/2016.</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Η Υπηρεσία διατηρεί το δικαίωμα να ζητήσει από τους συμμετέχοντες στοιχεία απαραίτητα για την</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τεκμηρίωση των προσφερομένων τιμών, οι δε οικονομικοί φορείς υποχρεούνται να παρέχουν αυτά.</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Ως απαράδεκτες θα απορρίπτονται προσφορές στις οποίες: α) δεν δίνεται τιμή σε ΕΥΡΩ ή που καθορίζεται</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σχέση ΕΥΡΩ προς ξένο νόμισμα, β) δεν προκύπτει με σαφήνεια η προσφερόμενη τιμή, με την επιφύλαξη</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της παρ. 4 του άρθρου 102 του ν. 4412/2016, γ) η τιμή υπερβαίνει τον προϋπολογισμό της σύμβασης που</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καθορίζεται στην παρούσα διακήρυξη και δ) είναι αόριστες, αντιφατικές, υπό αίρεση ή δεν</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περιλαμβάνουν το σύνολο των απαιτήσεων της παρούσας διακήρυξης.</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Οι τιμές των προσφορών δεν υπόκεινται σε μεταβολή κατά την διάρκεια ισχύος της προσφοράς και</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εκτέλεσης της σύμβασης. Ο υποψήφιος Ανάδοχος έχει μελετήσει και εκτιμήσει τις προδιαγραφές των υπόπρομήθεια ειδών και τα οικονομικά μεγέθη που θα απαιτηθούν για την καλή εκτέλεση των εργασιών και</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εγγυάται για την ακρίβεια των επί μέρους στοιχείων του κόστους. Καμία αξίωση για πρόσθετη</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χρηματοδότηση δεν θα μπορεί να προβληθεί από τον Ανάδοχο.</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Τα τιμολόγια του Αναδόχου θα είναι σε ευρώ. Η καταβολή της αμοιβής του θα γίνεται στην Ελλάδα σε</w:t>
      </w:r>
    </w:p>
    <w:p w:rsidR="004B4CEC" w:rsidRDefault="004B4CEC" w:rsidP="004B4CEC">
      <w:pPr>
        <w:rPr>
          <w:szCs w:val="22"/>
          <w:lang w:val="el-GR" w:eastAsia="el-GR"/>
        </w:rPr>
      </w:pPr>
      <w:r>
        <w:rPr>
          <w:szCs w:val="22"/>
          <w:lang w:val="el-GR" w:eastAsia="el-GR"/>
        </w:rPr>
        <w:t>ευρώ σύμφωνα με την ισχύουσα νομοθεσία</w:t>
      </w:r>
    </w:p>
    <w:p w:rsidR="006A2664" w:rsidRPr="00105314" w:rsidRDefault="006A2664">
      <w:pPr>
        <w:pStyle w:val="3"/>
        <w:rPr>
          <w:lang w:val="el-GR"/>
        </w:rPr>
      </w:pPr>
      <w:bookmarkStart w:id="40" w:name="__RefHeading___Toc179_1659156176"/>
      <w:bookmarkEnd w:id="40"/>
      <w:r>
        <w:rPr>
          <w:lang w:val="el-GR"/>
        </w:rPr>
        <w:t>2.4.5</w:t>
      </w:r>
      <w:r>
        <w:rPr>
          <w:lang w:val="el-GR"/>
        </w:rPr>
        <w:tab/>
        <w:t>Χρόνος ισχύος των προσφορών</w:t>
      </w:r>
      <w:r>
        <w:rPr>
          <w:rStyle w:val="WW-FootnoteReference9"/>
          <w:lang w:val="el-GR"/>
        </w:rPr>
        <w:footnoteReference w:id="91"/>
      </w:r>
    </w:p>
    <w:p w:rsidR="004B4CEC" w:rsidRDefault="004B4CEC" w:rsidP="004B4CEC">
      <w:pPr>
        <w:suppressAutoHyphens w:val="0"/>
        <w:autoSpaceDE w:val="0"/>
        <w:autoSpaceDN w:val="0"/>
        <w:adjustRightInd w:val="0"/>
        <w:spacing w:after="0"/>
        <w:jc w:val="left"/>
        <w:rPr>
          <w:rFonts w:ascii="Calibri-Bold" w:hAnsi="Calibri-Bold" w:cs="Calibri-Bold"/>
          <w:b/>
          <w:bCs/>
          <w:szCs w:val="22"/>
          <w:lang w:val="el-GR" w:eastAsia="el-GR"/>
        </w:rPr>
      </w:pPr>
      <w:r>
        <w:rPr>
          <w:szCs w:val="22"/>
          <w:lang w:val="el-GR" w:eastAsia="el-GR"/>
        </w:rPr>
        <w:t xml:space="preserve">Οι υποβαλλόμενες προσφορές ισχύουν και δεσμεύουν τους οικονομικούς φορείς για διάστημα </w:t>
      </w:r>
      <w:r>
        <w:rPr>
          <w:rFonts w:ascii="Calibri-Bold" w:hAnsi="Calibri-Bold" w:cs="Calibri-Bold"/>
          <w:b/>
          <w:bCs/>
          <w:szCs w:val="22"/>
          <w:lang w:val="el-GR" w:eastAsia="el-GR"/>
        </w:rPr>
        <w:t>6 μηνών</w:t>
      </w:r>
    </w:p>
    <w:p w:rsidR="004B4CEC" w:rsidRDefault="004B4CEC" w:rsidP="004B4CEC">
      <w:pPr>
        <w:suppressAutoHyphens w:val="0"/>
        <w:autoSpaceDE w:val="0"/>
        <w:autoSpaceDN w:val="0"/>
        <w:adjustRightInd w:val="0"/>
        <w:spacing w:after="0"/>
        <w:jc w:val="left"/>
        <w:rPr>
          <w:szCs w:val="22"/>
          <w:lang w:val="el-GR" w:eastAsia="el-GR"/>
        </w:rPr>
      </w:pPr>
      <w:r>
        <w:rPr>
          <w:rFonts w:ascii="Calibri-Bold" w:hAnsi="Calibri-Bold" w:cs="Calibri-Bold"/>
          <w:b/>
          <w:bCs/>
          <w:szCs w:val="22"/>
          <w:lang w:val="el-GR" w:eastAsia="el-GR"/>
        </w:rPr>
        <w:t xml:space="preserve">(180 ημερών) </w:t>
      </w:r>
      <w:r>
        <w:rPr>
          <w:szCs w:val="22"/>
          <w:lang w:val="el-GR" w:eastAsia="el-GR"/>
        </w:rPr>
        <w:t>από την επόμενη της διενέργειας του διαγωνισμού.</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Προσφορά η οποία ορίζει χρόνο ισχύος μικρότερο από τον ανωτέρω προβλεπόμενο απορρίπτεται.</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Η ισχύς της προσφοράς μπορεί να παρατείνεται εγγράφως, εφόσον τούτο ζητηθεί από την αναθέτουσα</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αρχή, πριν από τη λήξη της, με αντίστοιχη παράταση της εγγυητικής επιστολής συμμετοχής σύμφωνα με</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τα οριζόμενα στο άρθρο 72 παρ. 1 α του ν. 4412/2016 και την παράγραφο 2.2.2. της παρούσας, κατ'</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ανώτατο όριο για χρονικό διάστημα ίσο με την προβλεπόμενη ως άνω αρχική διάρκεια.</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Μετά τη λήξη και του παραπάνω ανώτατου ορίου χρόνου παράτασης ισχύος της προσφοράς, τα</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αποτελέσματα της διαδικασίας ανάθεσης ματαιώνονται, εκτός αν η αναθέτουσα αρχή κρίνει, κατά</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περίπτωση, αιτιολογημένα, ότι η συνέχιση της διαδικασίας εξυπηρετεί το δημόσιο συμφέρον, οπότε οι</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οικονομικοί φορείς που συμμετέχουν στη διαδικασία μπορούν να επιλέξουν είτε να παρατείνουν την</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προσφορά και την εγγύηση συμμετοχής τους, εφόσον τους ζητηθεί πριν την πάροδο του ανωτέρω</w:t>
      </w:r>
    </w:p>
    <w:p w:rsidR="004B4CEC" w:rsidRDefault="004B4CEC" w:rsidP="004B4CEC">
      <w:pPr>
        <w:suppressAutoHyphens w:val="0"/>
        <w:autoSpaceDE w:val="0"/>
        <w:autoSpaceDN w:val="0"/>
        <w:adjustRightInd w:val="0"/>
        <w:spacing w:after="0"/>
        <w:jc w:val="left"/>
        <w:rPr>
          <w:szCs w:val="22"/>
          <w:lang w:val="el-GR" w:eastAsia="el-GR"/>
        </w:rPr>
      </w:pPr>
      <w:r>
        <w:rPr>
          <w:szCs w:val="22"/>
          <w:lang w:val="el-GR" w:eastAsia="el-GR"/>
        </w:rPr>
        <w:t>ανώτατου ορίου παράτασης της προσφοράς τους είτε όχι. Στην τελευταία περίπτωση, η διαδικασία</w:t>
      </w:r>
    </w:p>
    <w:p w:rsidR="006A2664" w:rsidRPr="00105314" w:rsidRDefault="004B4CEC" w:rsidP="004B4CEC">
      <w:pPr>
        <w:rPr>
          <w:lang w:val="el-GR"/>
        </w:rPr>
      </w:pPr>
      <w:r>
        <w:rPr>
          <w:szCs w:val="22"/>
          <w:lang w:val="el-GR" w:eastAsia="el-GR"/>
        </w:rPr>
        <w:t>συνεχίζεται με όσους παρέτειναν τις προσφορές τους και αποκλείονται οι λοιποί οικονομικοί φορείς.</w:t>
      </w:r>
    </w:p>
    <w:p w:rsidR="006A2664" w:rsidRPr="00105314" w:rsidRDefault="006A2664">
      <w:pPr>
        <w:pStyle w:val="3"/>
        <w:rPr>
          <w:lang w:val="el-GR"/>
        </w:rPr>
      </w:pPr>
      <w:bookmarkStart w:id="41" w:name="__RefHeading___Toc181_1659156176"/>
      <w:bookmarkEnd w:id="41"/>
      <w:r>
        <w:rPr>
          <w:lang w:val="el-GR"/>
        </w:rPr>
        <w:lastRenderedPageBreak/>
        <w:t>2.4.6</w:t>
      </w:r>
      <w:r>
        <w:rPr>
          <w:lang w:val="el-GR"/>
        </w:rPr>
        <w:tab/>
        <w:t>Λόγοι απόρριψης προσφορών</w:t>
      </w:r>
      <w:r>
        <w:rPr>
          <w:rStyle w:val="ac"/>
          <w:lang w:val="el-GR"/>
        </w:rPr>
        <w:footnoteReference w:id="92"/>
      </w:r>
    </w:p>
    <w:p w:rsidR="006A2664" w:rsidRPr="00105314" w:rsidRDefault="006A2664">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6A2664" w:rsidRPr="00105314" w:rsidRDefault="006A2664">
      <w:pPr>
        <w:rPr>
          <w:lang w:val="el-GR"/>
        </w:rPr>
      </w:pPr>
      <w:r>
        <w:rPr>
          <w:lang w:val="el-GR"/>
        </w:rPr>
        <w:t>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 2.4.5. (Χρόνος ισχύος προσφορών), 3.1. (Αποσφράγιση και αξιολόγηση προσφορών), 3.2 (Πρόσκληση υποβολής δικαιολογητικών προσωρινού αναδόχου) της παρούσας,</w:t>
      </w:r>
      <w:r>
        <w:rPr>
          <w:rStyle w:val="WW-FootnoteReference7"/>
          <w:lang w:val="el-GR"/>
        </w:rPr>
        <w:footnoteReference w:id="93"/>
      </w:r>
    </w:p>
    <w:p w:rsidR="006A2664" w:rsidRPr="00105314" w:rsidRDefault="006A2664">
      <w:pPr>
        <w:rPr>
          <w:lang w:val="el-GR"/>
        </w:rPr>
      </w:pPr>
      <w:r>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6A2664" w:rsidRPr="00105314" w:rsidRDefault="006A2664">
      <w:pPr>
        <w:rPr>
          <w:lang w:val="el-GR"/>
        </w:rPr>
      </w:pPr>
      <w:r>
        <w:rPr>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6A2664" w:rsidRPr="00105314" w:rsidRDefault="006A2664">
      <w:pPr>
        <w:rPr>
          <w:lang w:val="el-GR"/>
        </w:rPr>
      </w:pPr>
      <w:r>
        <w:rPr>
          <w:lang w:val="el-GR"/>
        </w:rPr>
        <w:t>δ) η οπ</w:t>
      </w:r>
      <w:r w:rsidR="004B4CEC">
        <w:rPr>
          <w:lang w:val="el-GR"/>
        </w:rPr>
        <w:t>οία είναι εναλλακτική προσφορά.</w:t>
      </w:r>
    </w:p>
    <w:p w:rsidR="006A2664" w:rsidRPr="00105314" w:rsidRDefault="006A2664">
      <w:pPr>
        <w:rPr>
          <w:lang w:val="el-GR"/>
        </w:rPr>
      </w:pPr>
      <w:r>
        <w:rPr>
          <w:lang w:val="el-GR"/>
        </w:rPr>
        <w:t xml:space="preserve">ε) η οποία υποβάλλεται από έναν προσφέροντα που έχει υποβάλλει δύο ή περισσότερες προσφορές </w:t>
      </w:r>
      <w:r w:rsidR="004B4CEC">
        <w:rPr>
          <w:lang w:val="el-GR"/>
        </w:rPr>
        <w:t>.</w:t>
      </w:r>
      <w:r>
        <w:rPr>
          <w:lang w:val="el-GR"/>
        </w:rPr>
        <w:t xml:space="preserve">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6A2664" w:rsidRPr="00105314" w:rsidRDefault="006A2664">
      <w:pPr>
        <w:rPr>
          <w:lang w:val="el-GR"/>
        </w:rPr>
      </w:pPr>
      <w:r>
        <w:rPr>
          <w:lang w:val="el-GR"/>
        </w:rPr>
        <w:t>ζ) η οποία είναι υπό αίρεση,</w:t>
      </w:r>
    </w:p>
    <w:p w:rsidR="006A2664" w:rsidRPr="00105314" w:rsidRDefault="006A2664">
      <w:pPr>
        <w:rPr>
          <w:lang w:val="el-GR"/>
        </w:rPr>
      </w:pPr>
      <w:r>
        <w:rPr>
          <w:lang w:val="el-GR"/>
        </w:rPr>
        <w:t xml:space="preserve">η) η οποία θέτει όρο αναπροσαρμογής, </w:t>
      </w:r>
    </w:p>
    <w:p w:rsidR="006A2664" w:rsidRPr="00105314" w:rsidRDefault="006A2664">
      <w:pPr>
        <w:rPr>
          <w:lang w:val="el-GR"/>
        </w:rPr>
      </w:pPr>
      <w:r>
        <w:rPr>
          <w:lang w:val="el-GR"/>
        </w:rPr>
        <w:t>θ)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rsidR="006A2664" w:rsidRDefault="006A2664">
      <w:pPr>
        <w:rPr>
          <w:lang w:val="el-GR"/>
        </w:rPr>
      </w:pPr>
    </w:p>
    <w:p w:rsidR="006A2664" w:rsidRPr="00105314" w:rsidRDefault="006A2664">
      <w:pPr>
        <w:pStyle w:val="1"/>
        <w:tabs>
          <w:tab w:val="left" w:pos="567"/>
        </w:tabs>
        <w:ind w:left="567" w:hanging="567"/>
        <w:rPr>
          <w:lang w:val="el-GR"/>
        </w:rPr>
      </w:pPr>
      <w:bookmarkStart w:id="42" w:name="__RefHeading___Toc491950126"/>
      <w:bookmarkEnd w:id="42"/>
      <w:r>
        <w:rPr>
          <w:lang w:val="el-GR"/>
        </w:rPr>
        <w:lastRenderedPageBreak/>
        <w:t>3.</w:t>
      </w:r>
      <w:r>
        <w:rPr>
          <w:lang w:val="el-GR"/>
        </w:rPr>
        <w:tab/>
        <w:t xml:space="preserve">ΔΙΕΝΕΡΓΕΙΑ ΔΙΑΔΙΚΑΣΙΑΣ - ΑΞΙΟΛΟΓΗΣΗ ΠΡΟΣΦΟΡΩΝ  </w:t>
      </w:r>
    </w:p>
    <w:p w:rsidR="006A2664" w:rsidRPr="00105314" w:rsidRDefault="006A2664">
      <w:pPr>
        <w:pStyle w:val="2"/>
        <w:spacing w:after="60"/>
        <w:textAlignment w:val="baseline"/>
        <w:rPr>
          <w:lang w:val="el-GR"/>
        </w:rPr>
      </w:pPr>
      <w:bookmarkStart w:id="43" w:name="__RefHeading___Toc183_1659156176"/>
      <w:bookmarkEnd w:id="43"/>
      <w:r>
        <w:rPr>
          <w:lang w:val="el-GR"/>
        </w:rPr>
        <w:t xml:space="preserve">3.1 </w:t>
      </w:r>
      <w:r>
        <w:rPr>
          <w:lang w:val="el-GR"/>
        </w:rPr>
        <w:tab/>
        <w:t xml:space="preserve">Αποσφράγιση και αξιολόγηση προσφορών </w:t>
      </w:r>
    </w:p>
    <w:p w:rsidR="006A2664" w:rsidRDefault="006A2664">
      <w:pPr>
        <w:pStyle w:val="3"/>
        <w:rPr>
          <w:kern w:val="1"/>
          <w:lang w:val="el-GR"/>
        </w:rPr>
      </w:pPr>
      <w:bookmarkStart w:id="44" w:name="__RefHeading___Toc185_1659156176"/>
      <w:bookmarkEnd w:id="44"/>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94"/>
      </w:r>
    </w:p>
    <w:p w:rsidR="006A2664" w:rsidRPr="00105314" w:rsidRDefault="006A2664">
      <w:pPr>
        <w:textAlignment w:val="baseline"/>
        <w:rPr>
          <w:lang w:val="el-GR"/>
        </w:rPr>
      </w:pPr>
      <w:r>
        <w:rPr>
          <w:kern w:val="1"/>
          <w:lang w:val="el-GR"/>
        </w:rPr>
        <w:t>Το πιστοποιημένο στο ΕΣΗΔΗΣ, για την αποσφράγιση των  προσφορών  αρμόδιο όργανο της Αναθέτουσας Αρχής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C25010" w:rsidRPr="00C25010" w:rsidRDefault="00C25010" w:rsidP="00C25010">
      <w:pPr>
        <w:widowControl w:val="0"/>
        <w:spacing w:after="60"/>
        <w:jc w:val="left"/>
        <w:textAlignment w:val="baseline"/>
        <w:rPr>
          <w:rFonts w:asciiTheme="minorHAnsi" w:eastAsiaTheme="minorHAnsi" w:hAnsiTheme="minorHAnsi" w:cstheme="minorBidi"/>
          <w:kern w:val="1"/>
          <w:szCs w:val="22"/>
          <w:highlight w:val="cyan"/>
          <w:u w:val="single"/>
          <w:lang w:val="el-GR" w:eastAsia="en-US"/>
        </w:rPr>
      </w:pPr>
      <w:r w:rsidRPr="00820ED6">
        <w:rPr>
          <w:rFonts w:asciiTheme="minorHAnsi" w:eastAsiaTheme="minorHAnsi" w:hAnsiTheme="minorHAnsi" w:cstheme="minorBidi"/>
          <w:kern w:val="1"/>
          <w:szCs w:val="22"/>
          <w:u w:val="single"/>
          <w:lang w:val="el-GR" w:eastAsia="en-US"/>
        </w:rPr>
        <w:t xml:space="preserve">Ηλεκτρονική Αποσφράγιση  την </w:t>
      </w:r>
      <w:r w:rsidR="00C2766B" w:rsidRPr="00820ED6">
        <w:rPr>
          <w:rFonts w:asciiTheme="minorHAnsi" w:eastAsiaTheme="minorHAnsi" w:hAnsiTheme="minorHAnsi" w:cstheme="minorBidi"/>
          <w:kern w:val="1"/>
          <w:szCs w:val="22"/>
          <w:u w:val="single"/>
          <w:lang w:val="el-GR" w:eastAsia="en-US"/>
        </w:rPr>
        <w:t>8</w:t>
      </w:r>
      <w:r w:rsidRPr="00820ED6">
        <w:rPr>
          <w:rFonts w:asciiTheme="minorHAnsi" w:eastAsiaTheme="minorHAnsi" w:hAnsiTheme="minorHAnsi" w:cstheme="minorBidi"/>
          <w:kern w:val="1"/>
          <w:szCs w:val="22"/>
          <w:u w:val="single"/>
          <w:lang w:val="el-GR" w:eastAsia="en-US"/>
        </w:rPr>
        <w:t>/0</w:t>
      </w:r>
      <w:r w:rsidR="00C2766B" w:rsidRPr="00820ED6">
        <w:rPr>
          <w:rFonts w:asciiTheme="minorHAnsi" w:eastAsiaTheme="minorHAnsi" w:hAnsiTheme="minorHAnsi" w:cstheme="minorBidi"/>
          <w:kern w:val="1"/>
          <w:szCs w:val="22"/>
          <w:u w:val="single"/>
          <w:lang w:val="el-GR" w:eastAsia="en-US"/>
        </w:rPr>
        <w:t>1</w:t>
      </w:r>
      <w:r w:rsidRPr="00820ED6">
        <w:rPr>
          <w:rFonts w:asciiTheme="minorHAnsi" w:eastAsiaTheme="minorHAnsi" w:hAnsiTheme="minorHAnsi" w:cstheme="minorBidi"/>
          <w:kern w:val="1"/>
          <w:szCs w:val="22"/>
          <w:u w:val="single"/>
          <w:lang w:val="el-GR" w:eastAsia="en-US"/>
        </w:rPr>
        <w:t>/202</w:t>
      </w:r>
      <w:r w:rsidR="00C2766B" w:rsidRPr="00820ED6">
        <w:rPr>
          <w:rFonts w:asciiTheme="minorHAnsi" w:eastAsiaTheme="minorHAnsi" w:hAnsiTheme="minorHAnsi" w:cstheme="minorBidi"/>
          <w:kern w:val="1"/>
          <w:szCs w:val="22"/>
          <w:u w:val="single"/>
          <w:lang w:val="el-GR" w:eastAsia="en-US"/>
        </w:rPr>
        <w:t>1</w:t>
      </w:r>
      <w:r w:rsidRPr="00820ED6">
        <w:rPr>
          <w:rFonts w:asciiTheme="minorHAnsi" w:eastAsiaTheme="minorHAnsi" w:hAnsiTheme="minorHAnsi" w:cstheme="minorBidi"/>
          <w:kern w:val="1"/>
          <w:szCs w:val="22"/>
          <w:u w:val="single"/>
          <w:lang w:val="el-GR" w:eastAsia="en-US"/>
        </w:rPr>
        <w:t xml:space="preserve">, ημέρα </w:t>
      </w:r>
      <w:r w:rsidR="00C2766B" w:rsidRPr="00820ED6">
        <w:rPr>
          <w:rFonts w:asciiTheme="minorHAnsi" w:eastAsiaTheme="minorHAnsi" w:hAnsiTheme="minorHAnsi" w:cstheme="minorBidi"/>
          <w:kern w:val="1"/>
          <w:szCs w:val="22"/>
          <w:u w:val="single"/>
          <w:lang w:val="el-GR" w:eastAsia="en-US"/>
        </w:rPr>
        <w:t>Παρασκευή και ώρα 11</w:t>
      </w:r>
      <w:r w:rsidRPr="00820ED6">
        <w:rPr>
          <w:rFonts w:asciiTheme="minorHAnsi" w:eastAsiaTheme="minorHAnsi" w:hAnsiTheme="minorHAnsi" w:cstheme="minorBidi"/>
          <w:kern w:val="1"/>
          <w:szCs w:val="22"/>
          <w:u w:val="single"/>
          <w:lang w:val="el-GR" w:eastAsia="en-US"/>
        </w:rPr>
        <w:t>:00 π.μ,  των υποφακέλλων,</w:t>
      </w:r>
      <w:r w:rsidRPr="00C25010">
        <w:rPr>
          <w:rFonts w:asciiTheme="minorHAnsi" w:eastAsiaTheme="minorHAnsi" w:hAnsiTheme="minorHAnsi" w:cstheme="minorBidi"/>
          <w:kern w:val="1"/>
          <w:szCs w:val="22"/>
          <w:u w:val="single"/>
          <w:lang w:val="el-GR" w:eastAsia="en-US"/>
        </w:rPr>
        <w:t xml:space="preserve"> δικαιολογητικών, τεχνικής και οικονομικής προσφοράς όλων των διαγωνιζομένων για όλα τα στάδια και εκδίδεται μία απόφαση , με την οποία επικυρώνονται τα αποτελέσματα, όλων των σταδίων στην περίπτωση ανοικτής διαδικασίας</w:t>
      </w:r>
      <w:r w:rsidR="00854EC6">
        <w:rPr>
          <w:rFonts w:asciiTheme="minorHAnsi" w:eastAsiaTheme="minorHAnsi" w:hAnsiTheme="minorHAnsi" w:cstheme="minorBidi"/>
          <w:kern w:val="1"/>
          <w:szCs w:val="22"/>
          <w:u w:val="single"/>
          <w:lang w:val="el-GR" w:eastAsia="en-US"/>
        </w:rPr>
        <w:t>.</w:t>
      </w:r>
    </w:p>
    <w:p w:rsidR="006A2664" w:rsidRDefault="006A2664">
      <w:pPr>
        <w:spacing w:after="60"/>
        <w:ind w:left="360"/>
        <w:textAlignment w:val="baseline"/>
        <w:rPr>
          <w:kern w:val="1"/>
          <w:highlight w:val="cyan"/>
          <w:lang w:val="el-GR"/>
        </w:rPr>
      </w:pPr>
    </w:p>
    <w:p w:rsidR="006A2664" w:rsidRPr="00105314" w:rsidRDefault="006A2664">
      <w:pPr>
        <w:textAlignment w:val="baseline"/>
        <w:rPr>
          <w:lang w:val="el-GR"/>
        </w:rPr>
      </w:pPr>
      <w:r>
        <w:rPr>
          <w:kern w:val="1"/>
          <w:lang w:val="el-GR"/>
        </w:rPr>
        <w:t>Με την αποσφράγιση των ως άνω φακέλων, σύμφωνα με τα ειδικότερα προβλεπόμενα στο άρθρο 3.1.2 της παρούσας, κάθε προσφέρων  αποκτά πρόσβαση στις λοιπές προσφορές και τα υποβληθέντα δικαιολογητικά τους, με την επιφύλαξη των πτυχών εκείνων της κάθε προσφοράς, που έχουν χαρακτηρισθεί ως εμπιστευτικές.</w:t>
      </w:r>
    </w:p>
    <w:p w:rsidR="006A2664" w:rsidRDefault="006A2664">
      <w:pPr>
        <w:textAlignment w:val="baseline"/>
        <w:rPr>
          <w:kern w:val="1"/>
          <w:lang w:val="el-GR"/>
        </w:rPr>
      </w:pPr>
      <w:r>
        <w:rPr>
          <w:kern w:val="1"/>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060AEB" w:rsidRPr="00105314" w:rsidRDefault="00060AEB" w:rsidP="00060AEB">
      <w:pPr>
        <w:textAlignment w:val="baseline"/>
        <w:rPr>
          <w:lang w:val="el-GR"/>
        </w:rPr>
      </w:pPr>
      <w:r w:rsidRPr="00060AEB">
        <w:rPr>
          <w:lang w:val="el-GR"/>
        </w:rPr>
        <w:t>Η υποβολή μόνο μίας προσφοράς δεν αποτελεί κώλυμα για τη συνέχιση της διαδικασίας του διαγωνισμού και την ανάθεση της σύμβασης.</w:t>
      </w:r>
    </w:p>
    <w:p w:rsidR="00060AEB" w:rsidRPr="00105314" w:rsidRDefault="00060AEB">
      <w:pPr>
        <w:textAlignment w:val="baseline"/>
        <w:rPr>
          <w:lang w:val="el-GR"/>
        </w:rPr>
      </w:pPr>
    </w:p>
    <w:p w:rsidR="006A2664" w:rsidRPr="00105314" w:rsidRDefault="006A2664">
      <w:pPr>
        <w:pStyle w:val="3"/>
        <w:rPr>
          <w:lang w:val="el-GR"/>
        </w:rPr>
      </w:pPr>
      <w:bookmarkStart w:id="45" w:name="__RefHeading___Toc187_1659156176"/>
      <w:bookmarkEnd w:id="45"/>
      <w:r>
        <w:rPr>
          <w:lang w:val="el-GR"/>
        </w:rPr>
        <w:t>3.1.2</w:t>
      </w:r>
      <w:r>
        <w:rPr>
          <w:lang w:val="el-GR"/>
        </w:rPr>
        <w:tab/>
        <w:t>Αξιολόγηση προσφορών</w:t>
      </w:r>
    </w:p>
    <w:p w:rsidR="00C25010" w:rsidRPr="00C25010" w:rsidRDefault="00C25010" w:rsidP="00C25010">
      <w:pPr>
        <w:suppressAutoHyphens w:val="0"/>
        <w:spacing w:after="200" w:line="276" w:lineRule="auto"/>
        <w:jc w:val="left"/>
        <w:textAlignment w:val="baseline"/>
        <w:rPr>
          <w:rFonts w:asciiTheme="minorHAnsi" w:eastAsiaTheme="minorHAnsi" w:hAnsiTheme="minorHAnsi" w:cstheme="minorBidi"/>
          <w:szCs w:val="22"/>
          <w:lang w:val="el-GR" w:eastAsia="en-US"/>
        </w:rPr>
      </w:pPr>
      <w:r w:rsidRPr="00C25010">
        <w:rPr>
          <w:rFonts w:asciiTheme="minorHAnsi" w:eastAsiaTheme="minorHAnsi" w:hAnsiTheme="minorHAnsi" w:cstheme="minorBidi"/>
          <w:kern w:val="1"/>
          <w:szCs w:val="22"/>
          <w:lang w:val="el-GR" w:eastAsia="en-US"/>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rsidR="00C25010" w:rsidRPr="00C25010" w:rsidRDefault="00C25010" w:rsidP="00C25010">
      <w:pPr>
        <w:suppressAutoHyphens w:val="0"/>
        <w:spacing w:after="200" w:line="276" w:lineRule="auto"/>
        <w:jc w:val="left"/>
        <w:textAlignment w:val="baseline"/>
        <w:rPr>
          <w:rFonts w:asciiTheme="minorHAnsi" w:eastAsiaTheme="minorHAnsi" w:hAnsiTheme="minorHAnsi" w:cstheme="minorBidi"/>
          <w:szCs w:val="22"/>
          <w:lang w:val="el-GR" w:eastAsia="en-US"/>
        </w:rPr>
      </w:pPr>
      <w:r w:rsidRPr="00C25010">
        <w:rPr>
          <w:rFonts w:asciiTheme="minorHAnsi" w:eastAsiaTheme="minorHAnsi" w:hAnsiTheme="minorHAnsi" w:cstheme="minorBidi"/>
          <w:kern w:val="1"/>
          <w:szCs w:val="22"/>
          <w:lang w:val="el-GR" w:eastAsia="en-US"/>
        </w:rPr>
        <w:t>Ειδικότερα :</w:t>
      </w:r>
    </w:p>
    <w:p w:rsidR="00C25010" w:rsidRPr="00C25010" w:rsidRDefault="00C25010" w:rsidP="00C25010">
      <w:pPr>
        <w:suppressAutoHyphens w:val="0"/>
        <w:spacing w:after="200" w:line="276" w:lineRule="auto"/>
        <w:jc w:val="left"/>
        <w:textAlignment w:val="baseline"/>
        <w:rPr>
          <w:rFonts w:asciiTheme="minorHAnsi" w:eastAsiaTheme="minorHAnsi" w:hAnsiTheme="minorHAnsi" w:cstheme="minorBidi"/>
          <w:szCs w:val="22"/>
          <w:lang w:val="el-GR" w:eastAsia="en-US"/>
        </w:rPr>
      </w:pPr>
      <w:r w:rsidRPr="00C25010">
        <w:rPr>
          <w:rFonts w:asciiTheme="minorHAnsi" w:eastAsiaTheme="minorHAnsi" w:hAnsiTheme="minorHAnsi" w:cstheme="minorBidi"/>
          <w:kern w:val="1"/>
          <w:szCs w:val="22"/>
          <w:lang w:val="el-GR" w:eastAsia="en-US"/>
        </w:rPr>
        <w:t>α) το αρμόδιο γνωμοδοτικό όργανο καταχωρεί όσους υπέβαλαν προσφορές, καθώς και τα υποβληθέντα αυτών δικαιολογητικά και τα αποτελέσματα του ελέγχου αυτών ( εγκυρότητα  εγγυητικών επιστολών)  σε πρακτικό, το οποίο υπογράφεται από τα μέλη του οργάνου.</w:t>
      </w:r>
    </w:p>
    <w:p w:rsidR="00C25010" w:rsidRPr="00C25010" w:rsidRDefault="00C25010" w:rsidP="00C25010">
      <w:pPr>
        <w:suppressAutoHyphens w:val="0"/>
        <w:spacing w:after="200" w:line="276" w:lineRule="auto"/>
        <w:jc w:val="left"/>
        <w:textAlignment w:val="baseline"/>
        <w:rPr>
          <w:rFonts w:asciiTheme="minorHAnsi" w:eastAsiaTheme="minorHAnsi" w:hAnsiTheme="minorHAnsi" w:cstheme="minorBidi"/>
          <w:szCs w:val="22"/>
          <w:lang w:val="el-GR" w:eastAsia="en-US"/>
        </w:rPr>
      </w:pPr>
      <w:r w:rsidRPr="00C25010">
        <w:rPr>
          <w:rFonts w:asciiTheme="minorHAnsi" w:eastAsiaTheme="minorHAnsi" w:hAnsiTheme="minorHAnsi" w:cstheme="minorBidi"/>
          <w:kern w:val="1"/>
          <w:szCs w:val="22"/>
          <w:lang w:val="el-GR" w:eastAsia="en-US"/>
        </w:rPr>
        <w:t>β) Στη συνέχεια το αρμόδιο γνωμοδοτικό όργανο προβαίνει στην αξιολόγηση  των τεχνικών και οικονομικών  προσφορών των προσφερόντων, των οποίων τα δικαιολογητικά συμμετοχής έκρινε πλήρη. Η αξιολόγηση γίνεται σύμφωνα με τους όρους της παρούσας και συντάσσεται πρακτικό για την απόρριψη όσων τεχνικών προσφορών δεν πληρούν τους όρους και τις απαιτήσεις των τεχνικών προδιαγραφών και την αποδοχή όσων τεχνικών προσφορών αντίστοιχα πληρούν τα ανωτέρω.</w:t>
      </w:r>
    </w:p>
    <w:p w:rsidR="00C25010" w:rsidRPr="00C25010" w:rsidRDefault="00C25010" w:rsidP="00C25010">
      <w:pPr>
        <w:suppressAutoHyphens w:val="0"/>
        <w:spacing w:after="200" w:line="276" w:lineRule="auto"/>
        <w:jc w:val="left"/>
        <w:textAlignment w:val="baseline"/>
        <w:rPr>
          <w:rFonts w:asciiTheme="minorHAnsi" w:eastAsiaTheme="minorHAnsi" w:hAnsiTheme="minorHAnsi" w:cstheme="minorBidi"/>
          <w:kern w:val="1"/>
          <w:szCs w:val="22"/>
          <w:lang w:val="el-GR" w:eastAsia="en-US"/>
        </w:rPr>
      </w:pPr>
      <w:r w:rsidRPr="00C25010">
        <w:rPr>
          <w:rFonts w:asciiTheme="minorHAnsi" w:eastAsiaTheme="minorHAnsi" w:hAnsiTheme="minorHAnsi" w:cstheme="minorBidi"/>
          <w:kern w:val="1"/>
          <w:szCs w:val="22"/>
          <w:lang w:val="el-GR" w:eastAsia="en-US"/>
        </w:rPr>
        <w:t xml:space="preserve">Για την αξιολόγηση των δικαιολογητικών συμμετοχής, των τεχνικών προσφορών και των οικονομικών προσφορών   συντάσσεται ενιαίο πρακτικό,  </w:t>
      </w:r>
    </w:p>
    <w:p w:rsidR="00C25010" w:rsidRPr="00C25010" w:rsidRDefault="00C25010" w:rsidP="00C25010">
      <w:pPr>
        <w:suppressAutoHyphens w:val="0"/>
        <w:spacing w:after="200" w:line="276" w:lineRule="auto"/>
        <w:jc w:val="left"/>
        <w:textAlignment w:val="baseline"/>
        <w:rPr>
          <w:rFonts w:asciiTheme="minorHAnsi" w:eastAsiaTheme="minorHAnsi" w:hAnsiTheme="minorHAnsi" w:cstheme="minorBidi"/>
          <w:szCs w:val="22"/>
          <w:lang w:val="el-GR" w:eastAsia="en-US"/>
        </w:rPr>
      </w:pPr>
      <w:r w:rsidRPr="00C25010">
        <w:rPr>
          <w:rFonts w:asciiTheme="minorHAnsi" w:eastAsiaTheme="minorHAnsi" w:hAnsiTheme="minorHAnsi" w:cstheme="minorBidi"/>
          <w:kern w:val="1"/>
          <w:szCs w:val="22"/>
          <w:lang w:val="el-GR" w:eastAsia="en-US"/>
        </w:rPr>
        <w:t>Το εν λόγω πρακτικό κοινοποιείται από το ως άνω όργανο, μέσω της λειτουργικότητας της «Επικοινωνίας», στην αναθέτουσα αρχή προς έγκριση.</w:t>
      </w:r>
    </w:p>
    <w:p w:rsidR="00C25010" w:rsidRPr="00C25010" w:rsidRDefault="00C25010" w:rsidP="00C25010">
      <w:pPr>
        <w:suppressAutoHyphens w:val="0"/>
        <w:spacing w:after="200" w:line="276" w:lineRule="auto"/>
        <w:jc w:val="left"/>
        <w:textAlignment w:val="baseline"/>
        <w:rPr>
          <w:rFonts w:asciiTheme="minorHAnsi" w:eastAsiaTheme="minorHAnsi" w:hAnsiTheme="minorHAnsi" w:cstheme="minorBidi"/>
          <w:i/>
          <w:iCs/>
          <w:color w:val="5B9BD5"/>
          <w:kern w:val="1"/>
          <w:szCs w:val="22"/>
          <w:lang w:val="el-GR" w:eastAsia="el-GR"/>
        </w:rPr>
      </w:pPr>
      <w:r w:rsidRPr="00C25010">
        <w:rPr>
          <w:rFonts w:asciiTheme="minorHAnsi" w:eastAsiaTheme="minorHAnsi" w:hAnsiTheme="minorHAnsi" w:cstheme="minorBidi"/>
          <w:kern w:val="1"/>
          <w:szCs w:val="22"/>
          <w:lang w:val="el-GR" w:eastAsia="en-US"/>
        </w:rPr>
        <w:lastRenderedPageBreak/>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w:t>
      </w:r>
    </w:p>
    <w:p w:rsidR="00C25010" w:rsidRPr="00C25010" w:rsidRDefault="00C25010" w:rsidP="00C25010">
      <w:pPr>
        <w:suppressAutoHyphens w:val="0"/>
        <w:spacing w:after="200" w:line="276" w:lineRule="auto"/>
        <w:jc w:val="left"/>
        <w:textAlignment w:val="baseline"/>
        <w:rPr>
          <w:rFonts w:asciiTheme="minorHAnsi" w:eastAsiaTheme="minorHAnsi" w:hAnsiTheme="minorHAnsi" w:cstheme="minorBidi"/>
          <w:i/>
          <w:iCs/>
          <w:color w:val="5B9BD5"/>
          <w:kern w:val="1"/>
          <w:szCs w:val="22"/>
          <w:lang w:val="el-GR" w:eastAsia="el-GR"/>
        </w:rPr>
      </w:pPr>
      <w:r w:rsidRPr="00C25010">
        <w:rPr>
          <w:rFonts w:asciiTheme="minorHAnsi" w:eastAsiaTheme="minorHAnsi" w:hAnsiTheme="minorHAnsi" w:cstheme="minorBidi"/>
          <w:kern w:val="1"/>
          <w:szCs w:val="22"/>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rsidR="00C25010" w:rsidRPr="00C25010" w:rsidRDefault="00C25010" w:rsidP="00C25010">
      <w:pPr>
        <w:suppressAutoHyphens w:val="0"/>
        <w:spacing w:after="200" w:line="276" w:lineRule="auto"/>
        <w:jc w:val="left"/>
        <w:textAlignment w:val="baseline"/>
        <w:rPr>
          <w:rFonts w:asciiTheme="minorHAnsi" w:eastAsiaTheme="minorHAnsi" w:hAnsiTheme="minorHAnsi" w:cstheme="minorBidi"/>
          <w:szCs w:val="22"/>
          <w:lang w:val="el-GR" w:eastAsia="en-US"/>
        </w:rPr>
      </w:pPr>
      <w:r w:rsidRPr="00C25010">
        <w:rPr>
          <w:rFonts w:asciiTheme="minorHAnsi" w:eastAsiaTheme="minorHAnsi" w:hAnsiTheme="minorHAnsi" w:cstheme="minorBidi"/>
          <w:b/>
          <w:bCs/>
          <w:kern w:val="1"/>
          <w:szCs w:val="22"/>
          <w:lang w:val="el-GR" w:eastAsia="el-GR"/>
        </w:rPr>
        <w:t>Στη συνέχεια εκδίδεται από την αναθέτουσα αρχή μια απόφαση, με την οποία επικυρώνονται τα αποτελέσματα  όλων των ανωτέρω σταδίων («Δικαιολογητικά Συμμετοχής», «Τεχνική Προσφορά» και «Οικονομική Προσφορά»</w:t>
      </w:r>
      <w:r w:rsidRPr="00C25010">
        <w:rPr>
          <w:rFonts w:asciiTheme="minorHAnsi" w:eastAsiaTheme="minorHAnsi" w:hAnsiTheme="minorHAnsi" w:cstheme="minorBidi"/>
          <w:kern w:val="1"/>
          <w:szCs w:val="22"/>
          <w:lang w:val="el-GR" w:eastAsia="el-GR"/>
        </w:rPr>
        <w:t>),</w:t>
      </w:r>
      <w:r w:rsidRPr="00C25010">
        <w:rPr>
          <w:rFonts w:asciiTheme="minorHAnsi" w:eastAsiaTheme="minorHAnsi" w:hAnsiTheme="minorHAnsi" w:cstheme="minorBidi"/>
          <w:b/>
          <w:bCs/>
          <w:kern w:val="1"/>
          <w:szCs w:val="22"/>
          <w:lang w:val="el-GR" w:eastAsia="el-GR"/>
        </w:rPr>
        <w:t xml:space="preserve"> η οποία κοινοποιείται με επιμέλεια αυτής στους προσφέροντες μέσω της λειτουργικότητας της «Επικοινωνίας» του συστήματος ΕΣΗΔΗΣ.</w:t>
      </w:r>
    </w:p>
    <w:p w:rsidR="00C25010" w:rsidRPr="00C25010" w:rsidRDefault="00C25010" w:rsidP="00C25010">
      <w:pPr>
        <w:suppressAutoHyphens w:val="0"/>
        <w:spacing w:after="200" w:line="276" w:lineRule="auto"/>
        <w:jc w:val="left"/>
        <w:textAlignment w:val="baseline"/>
        <w:rPr>
          <w:rFonts w:asciiTheme="minorHAnsi" w:eastAsiaTheme="minorHAnsi" w:hAnsiTheme="minorHAnsi" w:cstheme="minorBidi"/>
          <w:szCs w:val="22"/>
          <w:lang w:val="el-GR" w:eastAsia="en-US"/>
        </w:rPr>
      </w:pPr>
      <w:r w:rsidRPr="00C25010">
        <w:rPr>
          <w:rFonts w:asciiTheme="minorHAnsi" w:eastAsiaTheme="minorHAnsi" w:hAnsiTheme="minorHAnsi" w:cstheme="minorBidi"/>
          <w:b/>
          <w:bCs/>
          <w:kern w:val="1"/>
          <w:szCs w:val="22"/>
          <w:lang w:val="el-GR" w:eastAsia="el-GR"/>
        </w:rPr>
        <w:t>Κατά της ανωτέρω απόφασης χωρεί προδικαστική προσφυγή, σύμφωνα με τα οριζόμενα στο άρθρο 3.4 της παρούσας.</w:t>
      </w:r>
    </w:p>
    <w:p w:rsidR="00C25010" w:rsidRDefault="00C25010">
      <w:pPr>
        <w:textAlignment w:val="baseline"/>
        <w:rPr>
          <w:kern w:val="1"/>
          <w:lang w:val="el-GR"/>
        </w:rPr>
      </w:pPr>
    </w:p>
    <w:p w:rsidR="00C25010" w:rsidRDefault="00C25010">
      <w:pPr>
        <w:textAlignment w:val="baseline"/>
        <w:rPr>
          <w:kern w:val="1"/>
          <w:lang w:val="el-GR"/>
        </w:rPr>
      </w:pPr>
    </w:p>
    <w:p w:rsidR="006A2664" w:rsidRPr="00105314" w:rsidRDefault="006A2664">
      <w:pPr>
        <w:pStyle w:val="2"/>
        <w:rPr>
          <w:lang w:val="el-GR"/>
        </w:rPr>
      </w:pPr>
      <w:bookmarkStart w:id="46" w:name="__RefHeading___Toc189_1659156176"/>
      <w:bookmarkEnd w:id="46"/>
      <w:r>
        <w:rPr>
          <w:lang w:val="el-GR"/>
        </w:rPr>
        <w:t>3.2</w:t>
      </w:r>
      <w:r>
        <w:rPr>
          <w:lang w:val="el-GR"/>
        </w:rPr>
        <w:tab/>
        <w:t>Πρόσκληση υποβολής δικαιολογητικών προσωρινού αναδόχου</w:t>
      </w:r>
      <w:r>
        <w:rPr>
          <w:rStyle w:val="WW-FootnoteReference11"/>
          <w:lang w:val="el-GR"/>
        </w:rPr>
        <w:footnoteReference w:id="95"/>
      </w:r>
      <w:r>
        <w:rPr>
          <w:lang w:val="el-GR"/>
        </w:rPr>
        <w:t xml:space="preserve"> - Δικαιολογητικά προσωρινού αναδόχου</w:t>
      </w:r>
    </w:p>
    <w:p w:rsidR="006A2664" w:rsidRPr="00105314" w:rsidRDefault="006A2664">
      <w:pPr>
        <w:rPr>
          <w:lang w:val="el-GR"/>
        </w:rPr>
      </w:pPr>
      <w:r>
        <w:rPr>
          <w:lang w:val="el-GR"/>
        </w:rPr>
        <w:t xml:space="preserve">Τα εν λόγω δικαιολογητικά, υποβάλλονται από τον προσφέροντα («προσωρινό ανάδοχο»), ηλεκτρονικά μέσω του συστήματος, σε μορφή αρχείων </w:t>
      </w:r>
      <w:r>
        <w:rPr>
          <w:lang w:val="en-US"/>
        </w:rPr>
        <w:t>pdf</w:t>
      </w:r>
      <w:r>
        <w:rPr>
          <w:lang w:val="el-GR"/>
        </w:rPr>
        <w:t xml:space="preserve"> και προσκομίζονται κατά περίπτωση από αυτόν εντός τριών (3) εργάσιμων ημερών από την ημερομηνία υποβολής τους. Όταν υπογράφονται από τον ίδιο φέρουν ηλεκτρονική υπογραφή. </w:t>
      </w:r>
    </w:p>
    <w:p w:rsidR="006A2664" w:rsidRPr="00105314" w:rsidRDefault="006A2664">
      <w:pPr>
        <w:rPr>
          <w:lang w:val="el-GR"/>
        </w:rPr>
      </w:pPr>
      <w:r>
        <w:rPr>
          <w:lang w:val="el-GR"/>
        </w:rPr>
        <w:t>Με την παραλαβή των ως άνω δικαιολογητικών, το σύστημα εκδίδει επιβεβαίωση της παραλαβής τους και αποστέλλει ενημερωτικό ηλεκτρονικό μήνυμα σ’ αυτόν στον οποίο πρόκειται να γίνει η κατακύρωση.</w:t>
      </w:r>
    </w:p>
    <w:p w:rsidR="006A2664" w:rsidRPr="00105314" w:rsidRDefault="006A2664">
      <w:pPr>
        <w:rPr>
          <w:lang w:val="el-GR"/>
        </w:rPr>
      </w:pPr>
      <w:r>
        <w:rPr>
          <w:lang w:val="el-GR"/>
        </w:rPr>
        <w:t xml:space="preserve">Αν μετά την ηλεκτρονική αποσφράγιση και κατά τον έλεγχο των ως άνω δικαιολογητικών διαπιστωθεί ότι δεν έχουν προσκομισθεί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μέσω του Συστήματος, ειδοποίησής του. Η αναθέτουσα αρχή μπορεί αιτιολογημένα να παρατείνει την ως άνω προθεσμία κατ’ ανώτατο όριο για δεκαπέντε (15) επιπλέον ημέρες. </w:t>
      </w:r>
    </w:p>
    <w:p w:rsidR="006A2664" w:rsidRPr="00105314" w:rsidRDefault="006A2664">
      <w:pPr>
        <w:rPr>
          <w:lang w:val="el-GR"/>
        </w:rPr>
      </w:pPr>
      <w:r>
        <w:rPr>
          <w:lang w:val="el-GR"/>
        </w:rPr>
        <w:t>Όσοι υπέβαλαν παραδεκτές προσφορές λαμβάνουν γνώση των παραπάνω δικαιολογητικών που κατατέθηκαν.</w:t>
      </w:r>
    </w:p>
    <w:p w:rsidR="006A2664" w:rsidRPr="00105314" w:rsidRDefault="006A2664">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6A2664" w:rsidRPr="00105314" w:rsidRDefault="006A2664">
      <w:pPr>
        <w:rPr>
          <w:lang w:val="el-GR"/>
        </w:rPr>
      </w:pPr>
      <w:r>
        <w:rPr>
          <w:lang w:val="el-GR"/>
        </w:rPr>
        <w:t xml:space="preserve">i)  κατά τον έλεγχο των παραπάνω δικαιολογητικών διαπιστωθεί ότι τα στοιχεία που δηλώθηκαν με </w:t>
      </w:r>
    </w:p>
    <w:p w:rsidR="006A2664" w:rsidRPr="00105314" w:rsidRDefault="006A2664">
      <w:pPr>
        <w:rPr>
          <w:lang w:val="el-GR"/>
        </w:rPr>
      </w:pPr>
      <w:r>
        <w:rPr>
          <w:lang w:val="el-GR"/>
        </w:rPr>
        <w:t xml:space="preserve"> το </w:t>
      </w:r>
      <w:r w:rsidR="00C70849">
        <w:rPr>
          <w:lang w:val="el-GR"/>
        </w:rPr>
        <w:t>ΤΕΥΔ</w:t>
      </w:r>
      <w:r>
        <w:rPr>
          <w:lang w:val="el-GR"/>
        </w:rPr>
        <w:t xml:space="preserve"> , είναι ψευδή ή ανακριβή, ή </w:t>
      </w:r>
    </w:p>
    <w:p w:rsidR="006A2664" w:rsidRPr="00105314" w:rsidRDefault="006A2664">
      <w:pPr>
        <w:rPr>
          <w:lang w:val="el-GR"/>
        </w:rPr>
      </w:pPr>
      <w:r>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6A2664" w:rsidRPr="00105314" w:rsidRDefault="006A2664">
      <w:pPr>
        <w:rPr>
          <w:lang w:val="el-GR"/>
        </w:rPr>
      </w:pPr>
      <w:r>
        <w:rPr>
          <w:lang w:val="el-GR"/>
        </w:rPr>
        <w:lastRenderedPageBreak/>
        <w:t>iii)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2.2.8 (κριτήρια ποιοτικής επιλογής) της παρούσας</w:t>
      </w:r>
      <w:r w:rsidR="00C87F06" w:rsidRPr="00C87F06">
        <w:rPr>
          <w:lang w:val="el-GR"/>
        </w:rPr>
        <w:t>.</w:t>
      </w:r>
    </w:p>
    <w:p w:rsidR="006A2664" w:rsidRPr="00105314" w:rsidRDefault="006A2664">
      <w:pPr>
        <w:rPr>
          <w:lang w:val="el-GR"/>
        </w:rPr>
      </w:pPr>
      <w:r>
        <w:rPr>
          <w:lang w:val="el-GR"/>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w:t>
      </w:r>
      <w:r w:rsidR="00EA5DAF">
        <w:rPr>
          <w:lang w:val="el-GR"/>
        </w:rPr>
        <w:t>,</w:t>
      </w:r>
      <w:r>
        <w:rPr>
          <w:lang w:val="el-GR"/>
        </w:rPr>
        <w:t>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προσωρινού αναδόχου (οψιγενείς μεταβολές), δεν καταπίπτει υπέρ της αναθέτουσας αρχής η εγγύηση συμμετοχής του</w:t>
      </w:r>
      <w:r>
        <w:rPr>
          <w:rStyle w:val="WW-FootnoteReference11"/>
          <w:lang w:val="el-GR"/>
        </w:rPr>
        <w:footnoteReference w:id="96"/>
      </w:r>
      <w:r>
        <w:rPr>
          <w:lang w:val="el-GR"/>
        </w:rPr>
        <w:t xml:space="preserve">. </w:t>
      </w:r>
    </w:p>
    <w:p w:rsidR="006A2664" w:rsidRPr="00105314" w:rsidRDefault="006A2664">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δικαιολογητικά </w:t>
      </w:r>
      <w:r>
        <w:rPr>
          <w:b/>
          <w:lang w:val="el-GR"/>
        </w:rPr>
        <w:t>ή</w:t>
      </w:r>
      <w:r>
        <w:rPr>
          <w:lang w:val="el-GR"/>
        </w:rPr>
        <w:t xml:space="preserve"> δεν αποδείξει ότι πληροί τα κριτήρια ποιοτικής επιλογής σύμφωνα με τις παραγράφους 2.2.4 -2.2.8 της παρούσας διακήρυξης, η διαδικασία ματαιώνεται. </w:t>
      </w:r>
    </w:p>
    <w:p w:rsidR="006A2664" w:rsidRPr="00105314" w:rsidRDefault="006A2664">
      <w:pPr>
        <w:rPr>
          <w:lang w:val="el-GR"/>
        </w:rPr>
      </w:pPr>
      <w:r>
        <w:rPr>
          <w:lang w:val="el-GR"/>
        </w:rPr>
        <w:t xml:space="preserve">Η διαδικασία ελέγχου των παραπάνω δικαιολογητικών ολοκληρώνεται με τη σύνταξη πρακτικού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Επισημαίνεται ότι, η αρμόδια επιτροπή του διαγωνισμού, με αιτιολογημένη εισήγησή της, μπορεί να προτείνει την κατακύρωση της σύμβασης για ολόκληρη ή μεγαλύτερη ή μικρότερη ποσότητα κατά ποσοστό στα εκατό και ως εξής:  ποσοστό </w:t>
      </w:r>
      <w:r w:rsidR="00EA5DAF">
        <w:rPr>
          <w:lang w:val="el-GR"/>
        </w:rPr>
        <w:t>15%</w:t>
      </w:r>
      <w:r>
        <w:rPr>
          <w:lang w:val="el-GR"/>
        </w:rPr>
        <w:t>.</w:t>
      </w:r>
      <w:r>
        <w:rPr>
          <w:rStyle w:val="FootnoteReference2"/>
          <w:lang w:val="el-GR"/>
        </w:rPr>
        <w:footnoteReference w:id="97"/>
      </w:r>
      <w:r>
        <w:rPr>
          <w:lang w:val="el-GR"/>
        </w:rPr>
        <w:t xml:space="preserve"> στην περίπτωση της μεγαλύτερης ποσότητας και ποσοστό </w:t>
      </w:r>
      <w:r w:rsidR="00EA5DAF">
        <w:rPr>
          <w:lang w:val="el-GR"/>
        </w:rPr>
        <w:t>50%</w:t>
      </w:r>
      <w:r>
        <w:rPr>
          <w:lang w:val="el-GR"/>
        </w:rPr>
        <w:t>.</w:t>
      </w:r>
      <w:r>
        <w:rPr>
          <w:rStyle w:val="FootnoteReference2"/>
          <w:lang w:val="el-GR"/>
        </w:rPr>
        <w:footnoteReference w:id="98"/>
      </w:r>
      <w:r>
        <w:rPr>
          <w:lang w:val="el-GR"/>
        </w:rPr>
        <w:t xml:space="preserve"> στην περίπτωση μικρότερης ποσότητας. Για κατακύρωση μέρους της ποσότητας κάτω του καθοριζόμενου ως ανωτέρω ποσοστού, απαιτείται προηγούμενη αποδοχή από τον προσωρινό ανάδοχο </w:t>
      </w:r>
      <w:r w:rsidR="00EA5DAF">
        <w:rPr>
          <w:lang w:val="el-GR"/>
        </w:rPr>
        <w:t>.</w:t>
      </w:r>
    </w:p>
    <w:p w:rsidR="006A2664" w:rsidRPr="00105314" w:rsidRDefault="006A2664">
      <w:pPr>
        <w:rPr>
          <w:lang w:val="el-GR"/>
        </w:rPr>
      </w:pPr>
      <w:r>
        <w:rPr>
          <w:lang w:val="el-GR"/>
        </w:rPr>
        <w:t>Τα αποτελέσματα του ελέγχου των παραπάνω δικαιολογητικών και της εισήγησης της Επιτροπής επικυρώνονται με την απόφαση κατακύρωσης.</w:t>
      </w:r>
    </w:p>
    <w:p w:rsidR="006A2664" w:rsidRPr="00105314" w:rsidRDefault="006A2664">
      <w:pPr>
        <w:pStyle w:val="2"/>
        <w:rPr>
          <w:lang w:val="el-GR"/>
        </w:rPr>
      </w:pPr>
      <w:bookmarkStart w:id="47" w:name="__RefHeading___Toc191_1659156176"/>
      <w:bookmarkEnd w:id="47"/>
      <w:r>
        <w:rPr>
          <w:lang w:val="el-GR"/>
        </w:rPr>
        <w:t>3.3</w:t>
      </w:r>
      <w:r>
        <w:rPr>
          <w:lang w:val="el-GR"/>
        </w:rPr>
        <w:tab/>
        <w:t xml:space="preserve">Κατακύρωση - σύναψη σύμβασης </w:t>
      </w:r>
    </w:p>
    <w:p w:rsidR="006A2664" w:rsidRPr="00105314" w:rsidRDefault="006A2664">
      <w:pPr>
        <w:rPr>
          <w:lang w:val="el-GR"/>
        </w:rPr>
      </w:pPr>
      <w:r>
        <w:rPr>
          <w:lang w:val="el-GR"/>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έχει υποβάλει αποδεκτή προσφορά, σύμφωνα με το άρθρο 100 του ν. 4412/2016, εκτός από τον προσωρινό ανάδοχο, ηλεκτρονικά μέσω του συστήματος.  </w:t>
      </w:r>
    </w:p>
    <w:p w:rsidR="006A2664" w:rsidRPr="00105314" w:rsidRDefault="006A2664">
      <w:pPr>
        <w:rPr>
          <w:lang w:val="el-GR"/>
        </w:rPr>
      </w:pPr>
      <w:r>
        <w:rPr>
          <w:lang w:val="el-GR"/>
        </w:rPr>
        <w:t xml:space="preserve">Η εν λόγω απόφαση αναφέρει την προθεσμία για την αναστολή της σύναψης της σύμβασης σύμφωνα με την επόμενη παράγραφο 3.4. </w:t>
      </w:r>
    </w:p>
    <w:p w:rsidR="006A2664" w:rsidRPr="00105314" w:rsidRDefault="006A2664">
      <w:pPr>
        <w:rPr>
          <w:lang w:val="el-GR"/>
        </w:rPr>
      </w:pPr>
      <w:r>
        <w:rPr>
          <w:lang w:val="el-GR"/>
        </w:rPr>
        <w:t>Τα έννομα αποτελέσματα της απόφασης κατακύρωσης και ιδίως η σύναψη της σύμβασης επέρχονται εφόσον συντρέξουν σωρευτικά τα κάτωθι:</w:t>
      </w:r>
    </w:p>
    <w:p w:rsidR="006A2664" w:rsidRPr="00105314" w:rsidRDefault="006A2664">
      <w:pPr>
        <w:rPr>
          <w:lang w:val="el-GR"/>
        </w:rPr>
      </w:pPr>
      <w:r>
        <w:rPr>
          <w:lang w:val="el-GR"/>
        </w:rPr>
        <w:t xml:space="preserve">α) άπρακτη πάροδος των προθεσμιών άσκησης των προβλεπόμενων στην παράγραφο 3.4. της παρούσας βοηθημάτων και μέσων στο στάδιο της προδικαστικής και δικαστικής προστασίας και από τις αποφάσεις αναστολών επί αυτών, </w:t>
      </w:r>
    </w:p>
    <w:p w:rsidR="006A2664" w:rsidRPr="00105314" w:rsidRDefault="006A2664">
      <w:pPr>
        <w:rPr>
          <w:lang w:val="el-GR"/>
        </w:rPr>
      </w:pPr>
      <w:r>
        <w:rPr>
          <w:lang w:val="el-GR"/>
        </w:rPr>
        <w:t xml:space="preserve">β) ολοκλήρωση του προσυμβατικού ελέγχου από το Ελεγκτικό Συνέδριο, σύμφωνα με τα άρθρα 5 και 36 του ν. 4129/2013,  </w:t>
      </w:r>
    </w:p>
    <w:p w:rsidR="006A2664" w:rsidRDefault="006A2664">
      <w:pPr>
        <w:rPr>
          <w:lang w:val="el-GR"/>
        </w:rPr>
      </w:pPr>
      <w:r>
        <w:rPr>
          <w:lang w:val="el-GR"/>
        </w:rPr>
        <w:t>γ) κοινοποίηση της απόφασης κατακύρωσης στον προσωρινό ανάδοχο, εφόσον αυτός υποβάλει επικαιροποιημένα τα δικαιολογητικά της παραγράφου 2.2.9.2.και μόνον στην περίπτωση του προσυμβατικού ελέγχου ή της άσκησης προδικαστικής προσφυγής και ενδίκων μέσων κατά της απόφασης κατακύρωσης, έπειτα από σχετική πρόσκληση .</w:t>
      </w:r>
      <w:r>
        <w:rPr>
          <w:rStyle w:val="WW-FootnoteReference17"/>
          <w:lang w:val="el-GR"/>
        </w:rPr>
        <w:footnoteReference w:id="99"/>
      </w:r>
    </w:p>
    <w:p w:rsidR="006A2664" w:rsidRPr="00105314" w:rsidRDefault="006A2664">
      <w:pPr>
        <w:rPr>
          <w:lang w:val="el-GR"/>
        </w:rPr>
      </w:pPr>
      <w:r>
        <w:rPr>
          <w:lang w:val="el-GR"/>
        </w:rPr>
        <w:lastRenderedPageBreak/>
        <w:t>Η αναθέτουσα αρχή προσκαλεί τον ανάδοχο να προσέλθει για υπογραφή του συμφωνητικού,θέτοντάς του προθεσμία που δε μπορεί να υπερβαίνει τις είκοσι (20) ημέρες</w:t>
      </w:r>
      <w:r>
        <w:rPr>
          <w:rStyle w:val="31"/>
          <w:lang w:val="el-GR"/>
        </w:rPr>
        <w:footnoteReference w:id="100"/>
      </w:r>
      <w:r>
        <w:rPr>
          <w:lang w:val="el-GR"/>
        </w:rPr>
        <w:t xml:space="preserve"> από την κοινοποίηση της σχετικής ειδικής πρόσκλησης. Το συμφωνητικό έχει αποδεικτικό χαρακτήρα. </w:t>
      </w:r>
    </w:p>
    <w:p w:rsidR="006A2664" w:rsidRPr="00105314" w:rsidRDefault="006A2664">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η κατακύρωση, με την ίδια διαδικασία, γίνεται στον προσφέροντα που υπέβαλε την  αμέσως επόμενη πλέον συμφέρουσα από οικονομική άποψη προσφορά. </w:t>
      </w:r>
    </w:p>
    <w:p w:rsidR="006A2664" w:rsidRPr="00105314" w:rsidRDefault="006A2664">
      <w:pPr>
        <w:pStyle w:val="2"/>
        <w:rPr>
          <w:lang w:val="el-GR"/>
        </w:rPr>
      </w:pPr>
      <w:bookmarkStart w:id="48" w:name="__RefHeading___Toc193_1659156176"/>
      <w:bookmarkEnd w:id="48"/>
      <w:r>
        <w:rPr>
          <w:lang w:val="el-GR"/>
        </w:rPr>
        <w:t>3.4</w:t>
      </w:r>
      <w:r>
        <w:rPr>
          <w:lang w:val="el-GR"/>
        </w:rPr>
        <w:tab/>
        <w:t>Προδικαστικές Προσφυγές - Προσωρινή Δικαστική Προστασία</w:t>
      </w:r>
    </w:p>
    <w:p w:rsidR="006A2664" w:rsidRPr="00105314" w:rsidRDefault="006A2664">
      <w:pPr>
        <w:rPr>
          <w:lang w:val="el-GR"/>
        </w:rPr>
      </w:pPr>
      <w:r>
        <w:rPr>
          <w:color w:val="000000"/>
          <w:lang w:val="el-GR"/>
        </w:rPr>
        <w:t>Κάθε ενδιαφερόμενος,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προδικαστική προσφυγή ενώπιον της ΑΕΠΠ κατά της σχετικής πράξης ή παράλειψης της αναθέτουσας αρχής, προσδιορίζοντας ειδικώς τις νομικές και πραγματικές αιτιάσεις που δικαιολογούν το αίτημά του. Σε περίπτωση προσφυγής κατά πράξης της αναθέτουσας αρχής</w:t>
      </w:r>
      <w:r>
        <w:rPr>
          <w:rStyle w:val="WW-FootnoteReference16"/>
          <w:color w:val="000000"/>
          <w:lang w:val="el-GR"/>
        </w:rPr>
        <w:footnoteReference w:id="101"/>
      </w:r>
      <w:r>
        <w:rPr>
          <w:color w:val="000000"/>
          <w:lang w:val="el-GR"/>
        </w:rPr>
        <w:t xml:space="preserve"> η προθεσμία για την άσκηση της προδικαστικής προσφυγής είναι:</w:t>
      </w:r>
    </w:p>
    <w:p w:rsidR="006A2664" w:rsidRPr="00105314" w:rsidRDefault="006A2664">
      <w:pPr>
        <w:rPr>
          <w:lang w:val="el-GR"/>
        </w:rPr>
      </w:pPr>
      <w:r>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6A2664" w:rsidRPr="00105314" w:rsidRDefault="006A2664">
      <w:pPr>
        <w:rPr>
          <w:lang w:val="el-GR"/>
        </w:rPr>
      </w:pPr>
      <w:r>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6A2664" w:rsidRPr="00105314" w:rsidRDefault="006A2664">
      <w:pPr>
        <w:rPr>
          <w:lang w:val="el-GR"/>
        </w:rPr>
      </w:pPr>
      <w:r>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rsidR="006A2664" w:rsidRPr="00105314" w:rsidRDefault="006A2664">
      <w:pPr>
        <w:rPr>
          <w:lang w:val="el-GR"/>
        </w:rPr>
      </w:pPr>
      <w:r>
        <w:rPr>
          <w:color w:val="000000"/>
          <w:lang w:val="el-GR"/>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WW-FootnoteReference16"/>
          <w:color w:val="000000"/>
          <w:lang w:val="el-GR"/>
        </w:rPr>
        <w:footnoteReference w:id="102"/>
      </w:r>
      <w:r>
        <w:rPr>
          <w:color w:val="000000"/>
          <w:lang w:val="el-GR"/>
        </w:rPr>
        <w:t>.</w:t>
      </w:r>
    </w:p>
    <w:p w:rsidR="006A2664" w:rsidRDefault="006A2664">
      <w:pPr>
        <w:rPr>
          <w:color w:val="000000"/>
          <w:lang w:val="el-GR"/>
        </w:rPr>
      </w:pPr>
      <w:r>
        <w:rPr>
          <w:color w:val="000000"/>
          <w:lang w:val="el-GR"/>
        </w:rPr>
        <w:t>Η προδικαστική προσφυγή κατατίθεται ηλεκτρονικά</w:t>
      </w:r>
      <w:r>
        <w:rPr>
          <w:rStyle w:val="WW-FootnoteReference14"/>
          <w:color w:val="000000"/>
        </w:rPr>
        <w:footnoteReference w:id="103"/>
      </w:r>
      <w:r>
        <w:rPr>
          <w:color w:val="000000"/>
          <w:lang w:val="el-GR"/>
        </w:rPr>
        <w:t xml:space="preserve"> μέσω της λειτουργικότητας «Επικοινωνία» του ΕΣΗΔΗΣ στον ηλεκτρονικό τόπο του διαγωνισμού, επιλέγοντας κατά περίπτωση την ένδειξη «Προδικαστική Προσφυγή» και επισυνάπτοντας το σχετικό έγγραφο σε μορφή ηλεκτρονικού αρχείου Portable Document Format (PDF), το οποίο φέρει εγκεκριμένη προηγμένη ηλεκτρονική υπογραφή ή προηγμένη ηλεκτρονική υπογραφή με χρήση εγκεκριμένων πιστοποιητικών</w:t>
      </w:r>
      <w:r>
        <w:rPr>
          <w:rStyle w:val="WW-FootnoteReference16"/>
          <w:color w:val="000000"/>
          <w:lang w:val="el-GR"/>
        </w:rPr>
        <w:footnoteReference w:id="104"/>
      </w:r>
    </w:p>
    <w:p w:rsidR="006A2664" w:rsidRPr="00105314" w:rsidRDefault="006A2664">
      <w:pPr>
        <w:rPr>
          <w:lang w:val="el-GR"/>
        </w:rPr>
      </w:pPr>
      <w:r>
        <w:rPr>
          <w:color w:val="000000"/>
          <w:lang w:val="el-GR"/>
        </w:rPr>
        <w:t xml:space="preserve">Για το παραδεκτό της άσκησης της προδικαστικής προσφυγής κατατίθεται παράβολο από τον προσφεύγοντα υπέρ του Δημοσίου, κατά τα ειδικά οριζόμενα στο άρθρο 363 του ν. 4412/2016 στο άρθρο 19 παρ. 1.1 και στο άρθρο 7  της με αριθμ. 56902/215 Υ.Α.. </w:t>
      </w:r>
    </w:p>
    <w:p w:rsidR="006A2664" w:rsidRPr="00105314" w:rsidRDefault="006A2664">
      <w:pPr>
        <w:rPr>
          <w:lang w:val="el-GR"/>
        </w:rPr>
      </w:pPr>
      <w:r>
        <w:rPr>
          <w:color w:val="000000"/>
          <w:lang w:val="el-GR"/>
        </w:rPr>
        <w:t xml:space="preserve">Το παράβολο  επιστρέφεται στον προσφεύγοντα, σε περίπτωση ολικής ή μερικής αποδοχής της προσφυγής του ή σε περίπτωση που, πριν την έκδοση της απόφασης της ΑΕΠΠ επί της προσφυγής, η αναθέτουσα αρχή ανακαλεί την προσβαλλόμενη πράξη ή προβαίνει στην οφειλόμενη ενέργεια. </w:t>
      </w:r>
    </w:p>
    <w:p w:rsidR="006A2664" w:rsidRPr="00105314" w:rsidRDefault="006A2664">
      <w:pPr>
        <w:rPr>
          <w:lang w:val="el-GR"/>
        </w:rPr>
      </w:pPr>
      <w:r>
        <w:rPr>
          <w:color w:val="000000"/>
          <w:lang w:val="el-GR"/>
        </w:rPr>
        <w:t>Η προθεσμία για την άσκηση της προδικαστικής προσφυγής και η άσκησή της κωλύουν τη σύναψη της σύμβασης επί ποινή ακυρότητας, κατά τα οριζόμενα στο άρθρο 364 του ν. 4412/2016. Κατά τα λοιπά, η άσκηση της προδικαστικής προσφυγής δεν κωλύει την πρόοδο της διαγωνιστικής διαδικασίας, εκτός αν ζητηθούν προσωρινά μέτρα προστασίας κατά το άρθρο 366 του ν.4412/2016.</w:t>
      </w:r>
    </w:p>
    <w:p w:rsidR="006A2664" w:rsidRPr="00105314" w:rsidRDefault="006A2664">
      <w:pPr>
        <w:rPr>
          <w:lang w:val="el-GR"/>
        </w:rPr>
      </w:pPr>
      <w:r>
        <w:rPr>
          <w:color w:val="000000"/>
          <w:lang w:val="el-GR"/>
        </w:rPr>
        <w:t>Οι αναθέτουσες αρχές μέσω της λειτουργίας της «Επικοινωνίας» του ΕΣΗΔΗΣ:</w:t>
      </w:r>
    </w:p>
    <w:p w:rsidR="006A2664" w:rsidRPr="00105314" w:rsidRDefault="006A2664">
      <w:pPr>
        <w:rPr>
          <w:lang w:val="el-GR"/>
        </w:rPr>
      </w:pPr>
      <w:r>
        <w:rPr>
          <w:rFonts w:eastAsia="Calibri"/>
          <w:color w:val="000000"/>
          <w:lang w:val="el-GR"/>
        </w:rPr>
        <w:t xml:space="preserve">• </w:t>
      </w:r>
      <w:r>
        <w:rPr>
          <w:color w:val="000000"/>
          <w:lang w:val="el-GR"/>
        </w:rPr>
        <w:t>κοινοποιούν την προσφυγή σε κάθε ενδιαφερόμενο τρίτο σύμφωνα με τα προβλεπόμενα στην περ. α του πρώτου εδαφίου της παρ.1 του αρ. 365 του ν. 4412/2016.</w:t>
      </w:r>
    </w:p>
    <w:p w:rsidR="006A2664" w:rsidRPr="00105314" w:rsidRDefault="006A2664">
      <w:pPr>
        <w:rPr>
          <w:lang w:val="el-GR"/>
        </w:rPr>
      </w:pPr>
      <w:r>
        <w:rPr>
          <w:rFonts w:eastAsia="Calibri"/>
          <w:color w:val="000000"/>
          <w:lang w:val="el-GR"/>
        </w:rPr>
        <w:lastRenderedPageBreak/>
        <w:t xml:space="preserve">• </w:t>
      </w:r>
      <w:r>
        <w:rPr>
          <w:color w:val="000000"/>
          <w:lang w:val="el-GR"/>
        </w:rPr>
        <w:t>διαβιβάζουν στην Αρχή Εξέτασης Προδικαστικών Προσφυγών (ΑΕΠΠ) τα προβλεπόμενα στην περ. β του πρώτου εδαφίου της παρ. 1 του αρ. 365 του ν. 4412/2016.</w:t>
      </w:r>
    </w:p>
    <w:p w:rsidR="006A2664" w:rsidRPr="00105314" w:rsidRDefault="006A2664">
      <w:pPr>
        <w:rPr>
          <w:lang w:val="el-GR"/>
        </w:rPr>
      </w:pPr>
      <w:r>
        <w:rPr>
          <w:color w:val="000000"/>
          <w:lang w:val="el-GR"/>
        </w:rPr>
        <w:t>Η ΑΕΠΠ αποφαίνεται αιτιολογημένα επί της βασιμότητας των προβαλλόμενων πραγματικών και νομικών ισχυρισμών της προσφυγής και των ισχυρισμών της αναθέτουσας αρχής και, σε περίπτωση παρέμβασης, των ισχυρισμών του παρεμβαίνοντος και δέχεται (εν όλω ή εν μέρει) ή απορρίπτει την προσφυγή με απόφασή της, η οποία εκδίδεται μέσα σε αποκλειστική προθεσμία είκοσι (20) ημερών από την ημέρα εξέτασης της προσφυγής</w:t>
      </w:r>
      <w:r>
        <w:rPr>
          <w:rStyle w:val="WW-FootnoteReference16"/>
          <w:color w:val="000000"/>
          <w:lang w:val="el-GR"/>
        </w:rPr>
        <w:footnoteReference w:id="105"/>
      </w:r>
      <w:r>
        <w:rPr>
          <w:color w:val="000000"/>
          <w:lang w:val="el-GR"/>
        </w:rPr>
        <w:t>.</w:t>
      </w:r>
    </w:p>
    <w:p w:rsidR="006A2664" w:rsidRPr="00105314" w:rsidRDefault="006A2664">
      <w:pPr>
        <w:rPr>
          <w:lang w:val="el-GR"/>
        </w:rPr>
      </w:pPr>
      <w:r>
        <w:rPr>
          <w:color w:val="000000"/>
          <w:lang w:val="el-GR"/>
        </w:rPr>
        <w:t>Οι χρήστες - οικονομικοί φορείς ενημερώνονται για την αποδοχή ή την απόρριψη της προσφυγής από την ΑΕΠΠ</w:t>
      </w:r>
      <w:r>
        <w:rPr>
          <w:rStyle w:val="WW-FootnoteReference16"/>
          <w:color w:val="000000"/>
          <w:lang w:val="el-GR"/>
        </w:rPr>
        <w:footnoteReference w:id="106"/>
      </w:r>
      <w:r>
        <w:rPr>
          <w:color w:val="000000"/>
          <w:lang w:val="el-GR"/>
        </w:rPr>
        <w:t>.</w:t>
      </w:r>
    </w:p>
    <w:p w:rsidR="006A2664" w:rsidRPr="00105314" w:rsidRDefault="006A2664">
      <w:pPr>
        <w:rPr>
          <w:lang w:val="el-GR"/>
        </w:rPr>
      </w:pPr>
      <w:r>
        <w:rPr>
          <w:color w:val="000000"/>
          <w:lang w:val="el-GR"/>
        </w:rPr>
        <w:t>Η άσκηση της ως άνω προδικαστικής προσφυγής αποτελεί προϋπόθεση για την άσκηση των ένδικων βοηθημάτων  της αίτησης αναστολής και της αίτησης ακύρωσης του άρθρου 372 του ν. 4412/2016 κατά των εκτελεστών πράξεων ή παραλείψεων των αναθετουσών αρχών.</w:t>
      </w:r>
    </w:p>
    <w:p w:rsidR="006A2664" w:rsidRPr="00105314" w:rsidRDefault="006A2664">
      <w:pPr>
        <w:rPr>
          <w:lang w:val="el-GR"/>
        </w:rPr>
      </w:pPr>
      <w:r>
        <w:rPr>
          <w:color w:val="000000"/>
          <w:lang w:val="el-GR"/>
        </w:rPr>
        <w:t>Η αίτηση αναστολής κατατίθεται στο αρμόδιο δικαστήριο μέσα σε προθεσμία δέκα (10) ημερών από την έκδοση της απόφασης επί της προδικαστικής προσφυγής. Για την άσκηση της αιτήσεως αναστολής κατατίθεται παράβολο, κατά τα ειδικότερα οριζόμενα στο άρθρο 372 παρ. 4 του ν. 4412/2016.</w:t>
      </w:r>
    </w:p>
    <w:p w:rsidR="006A2664" w:rsidRDefault="006A2664" w:rsidP="009A5FA2">
      <w:pPr>
        <w:rPr>
          <w:color w:val="000000"/>
          <w:lang w:val="el-GR"/>
        </w:rPr>
      </w:pPr>
      <w:r>
        <w:rPr>
          <w:color w:val="000000"/>
          <w:lang w:val="el-GR"/>
        </w:rPr>
        <w:t>Η άσκηση αίτησης αναστολής κωλύει τη σύναψη της σύμβασης, εκτός εάν με την προσωρινή διαταγή ο αρμόδιος δικαστής αποφανθεί διαφορετικά</w:t>
      </w:r>
      <w:r>
        <w:rPr>
          <w:rStyle w:val="WW-FootnoteReference16"/>
          <w:color w:val="000000"/>
          <w:lang w:val="el-GR"/>
        </w:rPr>
        <w:footnoteReference w:id="107"/>
      </w:r>
      <w:r>
        <w:rPr>
          <w:color w:val="000000"/>
          <w:lang w:val="el-GR"/>
        </w:rPr>
        <w:t>.</w:t>
      </w:r>
    </w:p>
    <w:p w:rsidR="006A2664" w:rsidRPr="00105314" w:rsidRDefault="006A2664">
      <w:pPr>
        <w:pStyle w:val="2"/>
        <w:rPr>
          <w:lang w:val="el-GR"/>
        </w:rPr>
      </w:pPr>
      <w:bookmarkStart w:id="49" w:name="__RefHeading___Toc195_1659156176"/>
      <w:bookmarkEnd w:id="49"/>
      <w:r>
        <w:rPr>
          <w:lang w:val="el-GR"/>
        </w:rPr>
        <w:t>3.5</w:t>
      </w:r>
      <w:r>
        <w:rPr>
          <w:lang w:val="el-GR"/>
        </w:rPr>
        <w:tab/>
        <w:t>Ματαίωση Διαδικασίας</w:t>
      </w:r>
    </w:p>
    <w:p w:rsidR="006A2664" w:rsidRPr="00105314" w:rsidRDefault="006A2664">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6A2664" w:rsidRPr="00105314" w:rsidRDefault="006A2664">
      <w:pPr>
        <w:pStyle w:val="1"/>
        <w:rPr>
          <w:lang w:val="el-GR"/>
        </w:rPr>
      </w:pPr>
      <w:bookmarkStart w:id="50" w:name="__RefHeading___Toc491950134"/>
      <w:bookmarkEnd w:id="50"/>
      <w:r>
        <w:rPr>
          <w:lang w:val="el-GR"/>
        </w:rPr>
        <w:lastRenderedPageBreak/>
        <w:t>4.</w:t>
      </w:r>
      <w:r>
        <w:rPr>
          <w:lang w:val="el-GR"/>
        </w:rPr>
        <w:tab/>
        <w:t xml:space="preserve">ΟΡΟΙ ΕΚΤΕΛΕΣΗΣ ΤΗΣ ΣΥΜΒΑΣΗΣ </w:t>
      </w:r>
    </w:p>
    <w:p w:rsidR="006A2664" w:rsidRPr="00105314" w:rsidRDefault="006A2664">
      <w:pPr>
        <w:pStyle w:val="2"/>
        <w:rPr>
          <w:lang w:val="el-GR"/>
        </w:rPr>
      </w:pPr>
      <w:bookmarkStart w:id="51" w:name="__RefHeading___Toc197_1659156176"/>
      <w:bookmarkEnd w:id="51"/>
      <w:r>
        <w:rPr>
          <w:lang w:val="el-GR"/>
        </w:rPr>
        <w:t>4.1</w:t>
      </w:r>
      <w:r>
        <w:rPr>
          <w:lang w:val="el-GR"/>
        </w:rPr>
        <w:tab/>
        <w:t>Εγγυήσεις  (καλής εκτέλεσης, προκαταβολής</w:t>
      </w:r>
      <w:r w:rsidR="00944BFD">
        <w:rPr>
          <w:lang w:val="el-GR"/>
        </w:rPr>
        <w:t>, καλής λειτουργίας</w:t>
      </w:r>
      <w:r>
        <w:rPr>
          <w:lang w:val="el-GR"/>
        </w:rPr>
        <w:t>)</w:t>
      </w:r>
    </w:p>
    <w:p w:rsidR="006A2664" w:rsidRPr="00105314" w:rsidRDefault="00944BFD">
      <w:pPr>
        <w:rPr>
          <w:lang w:val="el-GR"/>
        </w:rPr>
      </w:pPr>
      <w:r>
        <w:rPr>
          <w:lang w:val="el-GR"/>
        </w:rPr>
        <w:t xml:space="preserve">4.1.1. </w:t>
      </w:r>
      <w:r w:rsidR="006A2664">
        <w:rPr>
          <w:lang w:val="el-GR"/>
        </w:rPr>
        <w:t xml:space="preserve">Εγγύηση καλής εκτέλεσης και εγγύηση προκαταβολής </w:t>
      </w:r>
    </w:p>
    <w:p w:rsidR="006A2664" w:rsidRPr="00105314" w:rsidRDefault="006A2664">
      <w:pPr>
        <w:rPr>
          <w:lang w:val="el-GR"/>
        </w:rPr>
      </w:pPr>
      <w:r>
        <w:rPr>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w:t>
      </w:r>
    </w:p>
    <w:p w:rsidR="006A2664" w:rsidRPr="00105314" w:rsidRDefault="006A2664">
      <w:pPr>
        <w:rPr>
          <w:lang w:val="el-GR"/>
        </w:rPr>
      </w:pPr>
      <w:r>
        <w:rPr>
          <w:lang w:val="el-GR"/>
        </w:rPr>
        <w:t xml:space="preserve">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w:t>
      </w:r>
      <w:r w:rsidR="00BE2751">
        <w:rPr>
          <w:lang w:val="el-GR"/>
        </w:rPr>
        <w:t>.</w:t>
      </w:r>
    </w:p>
    <w:p w:rsidR="006A2664" w:rsidRDefault="006A2664">
      <w:pPr>
        <w:rPr>
          <w:lang w:val="el-GR"/>
        </w:rPr>
      </w:pPr>
      <w:r>
        <w:rPr>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 </w:t>
      </w:r>
      <w:r>
        <w:rPr>
          <w:rStyle w:val="FootnoteReference2"/>
          <w:lang w:val="el-GR"/>
        </w:rPr>
        <w:footnoteReference w:id="108"/>
      </w:r>
    </w:p>
    <w:p w:rsidR="006A2664" w:rsidRPr="00105314" w:rsidRDefault="006A2664">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6A2664" w:rsidRPr="00105314" w:rsidRDefault="006A2664">
      <w:pPr>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rsidR="006A2664" w:rsidRPr="00105314" w:rsidRDefault="006A2664">
      <w:pPr>
        <w:rPr>
          <w:lang w:val="el-GR"/>
        </w:rPr>
      </w:pPr>
      <w:r>
        <w:rPr>
          <w:lang w:val="el-GR"/>
        </w:rPr>
        <w:t>Στην περίπτωση χορήγησης προκαταβολής, μεγαλύτερου ύψους από αυτό που καλύπτεται με την εγγύηση καλής εκτέλεσης προσκομίζεται από τον ανάδοχο εγγύησης προκαταβολής,  που θα καλύπτει τη διαφορά μεταξύ του ποσού της εγγύησης καλής εκτέλεσης και του ποσού της καταβαλλομένης προκαταβολής. Η προκαταβολή και η εγγύηση προκαταβολής μπορούν να χορηγούνται τμηματικά, σύμφωνα με την παράγραφο 5.1. της παρούσας (τρόπος πληρωμής).</w:t>
      </w:r>
    </w:p>
    <w:p w:rsidR="006A2664" w:rsidRDefault="006A2664">
      <w:pPr>
        <w:rPr>
          <w:lang w:val="el-GR"/>
        </w:rPr>
      </w:pPr>
      <w:r>
        <w:rPr>
          <w:lang w:val="el-GR"/>
        </w:rPr>
        <w:t xml:space="preserve">Η εγγύηση καλής εκτέλεσης και η εγγύηση προκαταβολής επιστρέφονται στο σύνολό τους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rsidR="004A7D9C" w:rsidRPr="004A7D9C" w:rsidRDefault="00944BFD">
      <w:pPr>
        <w:rPr>
          <w:rFonts w:ascii="Verdana" w:hAnsi="Verdana" w:cs="Courier New"/>
          <w:color w:val="000000"/>
          <w:sz w:val="20"/>
          <w:szCs w:val="20"/>
          <w:lang w:val="el-GR"/>
        </w:rPr>
      </w:pPr>
      <w:r w:rsidRPr="00820ED6">
        <w:rPr>
          <w:lang w:val="el-GR"/>
        </w:rPr>
        <w:t xml:space="preserve">4.1.2 </w:t>
      </w:r>
      <w:r w:rsidRPr="00820ED6">
        <w:rPr>
          <w:b/>
          <w:lang w:val="el-GR"/>
        </w:rPr>
        <w:t>Εγγύηση καλής λειτουργίας</w:t>
      </w:r>
      <w:r w:rsidRPr="00820ED6">
        <w:rPr>
          <w:lang w:val="el-GR"/>
        </w:rPr>
        <w:t>. Για την υπογραφή της σύμβασης ο προσωρινός ανάδοχος θα καταθέσει στην Υπηρεσία Εγγύηση καλής λειτουργίας</w:t>
      </w:r>
      <w:r w:rsidR="004A7D9C" w:rsidRPr="00820ED6">
        <w:rPr>
          <w:lang w:val="el-GR"/>
        </w:rPr>
        <w:t xml:space="preserve"> σύμφωνα με το άρθρο 72 του Ν.4412/2016 παραγρ. 2 σύμφωνα με την οποία:  </w:t>
      </w:r>
      <w:r w:rsidR="004A7D9C" w:rsidRPr="00820ED6">
        <w:rPr>
          <w:u w:val="single"/>
          <w:lang w:val="el-GR"/>
        </w:rPr>
        <w:t>«</w:t>
      </w:r>
      <w:r w:rsidR="004A7D9C" w:rsidRPr="00820ED6">
        <w:rPr>
          <w:rFonts w:ascii="Verdana" w:hAnsi="Verdana" w:cs="Courier New"/>
          <w:i/>
          <w:color w:val="000000"/>
          <w:sz w:val="20"/>
          <w:szCs w:val="20"/>
          <w:u w:val="single"/>
          <w:lang w:val="el-GR"/>
        </w:rPr>
        <w:t>2. Οι αναθέτουσες αρχές μπορούν να ζητούν από τους προσφέροντες να παράσχουν «Εγγύηση καλής λειτουργίας» για την αποκατάσταση των ελαττωμάτων που ανακύπτουν ή των ζημιών που προκαλούνται από δυσλειτουργία των έργων ή των αγαθών κατά την περίοδο εγγύησης καλής λειτουργίας</w:t>
      </w:r>
      <w:r w:rsidR="004A7D9C" w:rsidRPr="00820ED6">
        <w:rPr>
          <w:rFonts w:ascii="Verdana" w:hAnsi="Verdana" w:cs="Courier New"/>
          <w:color w:val="000000"/>
          <w:sz w:val="20"/>
          <w:szCs w:val="20"/>
          <w:u w:val="single"/>
          <w:lang w:val="el-GR"/>
        </w:rPr>
        <w:t xml:space="preserve">……..» </w:t>
      </w:r>
      <w:r w:rsidR="004A7D9C" w:rsidRPr="00820ED6">
        <w:rPr>
          <w:rFonts w:ascii="Verdana" w:hAnsi="Verdana" w:cs="Courier New"/>
          <w:color w:val="000000"/>
          <w:sz w:val="20"/>
          <w:szCs w:val="20"/>
          <w:lang w:val="el-GR"/>
        </w:rPr>
        <w:t xml:space="preserve"> . Η εγγύηση καλής λει</w:t>
      </w:r>
      <w:r w:rsidR="0037446D" w:rsidRPr="00820ED6">
        <w:rPr>
          <w:rFonts w:ascii="Verdana" w:hAnsi="Verdana" w:cs="Courier New"/>
          <w:color w:val="000000"/>
          <w:sz w:val="20"/>
          <w:szCs w:val="20"/>
          <w:lang w:val="el-GR"/>
        </w:rPr>
        <w:t>τουργίας ανέρχεται σε ποσοστό 5</w:t>
      </w:r>
      <w:r w:rsidR="004A7D9C" w:rsidRPr="00820ED6">
        <w:rPr>
          <w:rFonts w:ascii="Verdana" w:hAnsi="Verdana" w:cs="Courier New"/>
          <w:color w:val="000000"/>
          <w:sz w:val="20"/>
          <w:szCs w:val="20"/>
          <w:lang w:val="el-GR"/>
        </w:rPr>
        <w:t xml:space="preserve"> % επί του ποσού της σύμβασης και  αποδεσμεύεται (επιστρέφεται στον ανάδοχο) σε δύο ισόποσες δόσεις. Η 1</w:t>
      </w:r>
      <w:r w:rsidR="004A7D9C" w:rsidRPr="00820ED6">
        <w:rPr>
          <w:rFonts w:ascii="Verdana" w:hAnsi="Verdana" w:cs="Courier New"/>
          <w:color w:val="000000"/>
          <w:sz w:val="20"/>
          <w:szCs w:val="20"/>
          <w:vertAlign w:val="superscript"/>
          <w:lang w:val="el-GR"/>
        </w:rPr>
        <w:t>η</w:t>
      </w:r>
      <w:r w:rsidR="004A7D9C" w:rsidRPr="00820ED6">
        <w:rPr>
          <w:rFonts w:ascii="Verdana" w:hAnsi="Verdana" w:cs="Courier New"/>
          <w:color w:val="000000"/>
          <w:sz w:val="20"/>
          <w:szCs w:val="20"/>
          <w:lang w:val="el-GR"/>
        </w:rPr>
        <w:t xml:space="preserve"> δόση μετά παρέλευση 3ετίας από την παράδοση του υλικού (ημερομηνία πρωτοκόλλου παραλαβής της προμήθειας) και η 2</w:t>
      </w:r>
      <w:r w:rsidR="004A7D9C" w:rsidRPr="00820ED6">
        <w:rPr>
          <w:rFonts w:ascii="Verdana" w:hAnsi="Verdana" w:cs="Courier New"/>
          <w:color w:val="000000"/>
          <w:sz w:val="20"/>
          <w:szCs w:val="20"/>
          <w:vertAlign w:val="superscript"/>
          <w:lang w:val="el-GR"/>
        </w:rPr>
        <w:t>η</w:t>
      </w:r>
      <w:r w:rsidR="004A7D9C" w:rsidRPr="00820ED6">
        <w:rPr>
          <w:rFonts w:ascii="Verdana" w:hAnsi="Verdana" w:cs="Courier New"/>
          <w:color w:val="000000"/>
          <w:sz w:val="20"/>
          <w:szCs w:val="20"/>
          <w:lang w:val="el-GR"/>
        </w:rPr>
        <w:t xml:space="preserve"> δόση μετά την παρέλευση 5ετίας από την παράδοση του υλικού (ημερομηνία πρωτοκόλλου παραλαβής της προμήθειας). Η εγγύηση καλής λειτουργίας καταπίπτει υπέρ του Δήμου εφόσον ο ανάδοχος δεν εκπληρώσει πλήρως τις υποχρεώσεις του όσον αφορά την εγγύηση λειτουργίας των 5 ετών που τίθεται ως υποχρεωτική απαίτηση στον ΠΙΝΑΚΑ-Α των Τεχνικών προδιαγραφών της αριθ. 063/2020 μελέτης.[προς διευκόλυνση της διαδικασίας για την τμηματική επιστροφή ο ανάδοχος θα καταθέσει δύο (2) ισόποσες εγγυητικές επιστολές (</w:t>
      </w:r>
      <w:r w:rsidR="0037446D" w:rsidRPr="00820ED6">
        <w:rPr>
          <w:rFonts w:ascii="Verdana" w:hAnsi="Verdana" w:cs="Courier New"/>
          <w:color w:val="000000"/>
          <w:sz w:val="20"/>
          <w:szCs w:val="20"/>
          <w:lang w:val="el-GR"/>
        </w:rPr>
        <w:t>2,</w:t>
      </w:r>
      <w:r w:rsidR="004A7D9C" w:rsidRPr="00820ED6">
        <w:rPr>
          <w:rFonts w:ascii="Verdana" w:hAnsi="Verdana" w:cs="Courier New"/>
          <w:color w:val="000000"/>
          <w:sz w:val="20"/>
          <w:szCs w:val="20"/>
          <w:lang w:val="el-GR"/>
        </w:rPr>
        <w:t>5% του ποσού της σύμβασης εκάστη)]</w:t>
      </w:r>
    </w:p>
    <w:p w:rsidR="006A2664" w:rsidRPr="00105314" w:rsidRDefault="006A2664">
      <w:pPr>
        <w:pStyle w:val="2"/>
        <w:rPr>
          <w:lang w:val="el-GR"/>
        </w:rPr>
      </w:pPr>
      <w:bookmarkStart w:id="52" w:name="__RefHeading___Toc199_1659156176"/>
      <w:bookmarkEnd w:id="52"/>
      <w:r>
        <w:rPr>
          <w:lang w:val="el-GR"/>
        </w:rPr>
        <w:t xml:space="preserve">4.2 </w:t>
      </w:r>
      <w:r>
        <w:rPr>
          <w:lang w:val="el-GR"/>
        </w:rPr>
        <w:tab/>
        <w:t xml:space="preserve">Συμβατικό Πλαίσιο - Εφαρμοστέα Νομοθεσία </w:t>
      </w:r>
    </w:p>
    <w:p w:rsidR="006A2664" w:rsidRPr="00105314" w:rsidRDefault="006A2664">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6A2664" w:rsidRPr="00105314" w:rsidRDefault="006A2664">
      <w:pPr>
        <w:pStyle w:val="2"/>
        <w:rPr>
          <w:lang w:val="el-GR"/>
        </w:rPr>
      </w:pPr>
      <w:bookmarkStart w:id="53" w:name="__RefHeading___Toc201_1659156176"/>
      <w:bookmarkEnd w:id="53"/>
      <w:r>
        <w:rPr>
          <w:lang w:val="el-GR"/>
        </w:rPr>
        <w:lastRenderedPageBreak/>
        <w:t>4.3</w:t>
      </w:r>
      <w:r>
        <w:rPr>
          <w:lang w:val="el-GR"/>
        </w:rPr>
        <w:tab/>
        <w:t>Όροι εκτέλεσης της σύμβασης</w:t>
      </w:r>
    </w:p>
    <w:p w:rsidR="006A2664" w:rsidRPr="00105314" w:rsidRDefault="006A2664">
      <w:pPr>
        <w:rPr>
          <w:lang w:val="el-GR"/>
        </w:rPr>
      </w:pPr>
      <w:r>
        <w:rPr>
          <w:rFonts w:cs="Trebuchet MS"/>
          <w:color w:val="000000"/>
          <w:szCs w:val="22"/>
          <w:lang w:val="el-GR" w:eastAsia="el-GR"/>
        </w:rPr>
        <w:t xml:space="preserve">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18" w:anchor="pararthma_A_X" w:history="1">
        <w:r>
          <w:rPr>
            <w:rStyle w:val="-"/>
            <w:rFonts w:cs="Trebuchet MS"/>
            <w:color w:val="auto"/>
            <w:szCs w:val="22"/>
            <w:u w:val="none"/>
            <w:lang w:val="el-GR" w:eastAsia="el-GR"/>
          </w:rPr>
          <w:t>Παράρτημα X του Προσαρτήματος Α΄</w:t>
        </w:r>
      </w:hyperlink>
      <w:r>
        <w:rPr>
          <w:rFonts w:cs="Trebuchet MS"/>
          <w:szCs w:val="22"/>
          <w:lang w:val="el-GR" w:eastAsia="el-GR"/>
        </w:rPr>
        <w:t>.</w:t>
      </w:r>
    </w:p>
    <w:p w:rsidR="006A2664" w:rsidRPr="00105314" w:rsidRDefault="006A2664">
      <w:pPr>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6A2664" w:rsidRDefault="006A2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Pr>
          <w:lang w:val="el-GR"/>
        </w:rPr>
        <w:t>4.3.2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19" w:anchor="art105_4" w:history="1">
        <w:r>
          <w:rPr>
            <w:rStyle w:val="-"/>
            <w:color w:val="auto"/>
            <w:lang w:val="el-GR"/>
          </w:rPr>
          <w:t>παραγράφου 4 του άρθρου 105</w:t>
        </w:r>
      </w:hyperlink>
      <w:r>
        <w:rPr>
          <w:rStyle w:val="-"/>
          <w:color w:val="000000"/>
          <w:lang w:val="el-GR"/>
        </w:rPr>
        <w:t xml:space="preserve"> του ν. 4412/2016</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0" w:anchor="art105_5" w:history="1">
        <w:r>
          <w:rPr>
            <w:rStyle w:val="-"/>
            <w:color w:val="000000"/>
            <w:lang w:val="el-GR"/>
          </w:rPr>
          <w:t>παραγράφου 5 του άρθρου 105</w:t>
        </w:r>
      </w:hyperlink>
      <w:r>
        <w:rPr>
          <w:rStyle w:val="-"/>
          <w:color w:val="auto"/>
          <w:lang w:val="el-GR"/>
        </w:rPr>
        <w:t xml:space="preserve"> του ν. 4412/2016 .</w:t>
      </w:r>
      <w:r>
        <w:rPr>
          <w:rStyle w:val="-"/>
          <w:color w:val="auto"/>
          <w:lang w:val="el-GR"/>
        </w:rPr>
        <w:footnoteReference w:id="109"/>
      </w:r>
    </w:p>
    <w:p w:rsidR="006A2664" w:rsidRPr="000C4284" w:rsidRDefault="006A2664">
      <w:pPr>
        <w:pStyle w:val="2"/>
        <w:rPr>
          <w:lang w:val="el-GR"/>
        </w:rPr>
      </w:pPr>
      <w:bookmarkStart w:id="54" w:name="__RefHeading___Toc203_1659156176"/>
      <w:bookmarkEnd w:id="54"/>
      <w:r>
        <w:rPr>
          <w:lang w:val="el-GR"/>
        </w:rPr>
        <w:t>4.4</w:t>
      </w:r>
      <w:r>
        <w:rPr>
          <w:lang w:val="el-GR"/>
        </w:rPr>
        <w:tab/>
        <w:t>Υπεργολαβία</w:t>
      </w:r>
    </w:p>
    <w:p w:rsidR="006A2664" w:rsidRPr="000C4284" w:rsidRDefault="006A2664">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6A2664" w:rsidRPr="000C4284" w:rsidRDefault="006A2664">
      <w:pPr>
        <w:rPr>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Fonts w:eastAsia="SimSun"/>
          <w:i/>
          <w:iCs/>
          <w:color w:val="0099FF"/>
          <w:kern w:val="1"/>
          <w:szCs w:val="22"/>
          <w:lang w:val="el-GR" w:bidi="hi-IN"/>
        </w:rPr>
        <w:t>.</w:t>
      </w:r>
      <w:r>
        <w:rPr>
          <w:rStyle w:val="WW-FootnoteReference12"/>
          <w:lang w:val="el-GR"/>
        </w:rPr>
        <w:footnoteReference w:id="110"/>
      </w:r>
      <w:r>
        <w:rPr>
          <w:lang w:val="el-GR"/>
        </w:rPr>
        <w:t>.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p>
    <w:p w:rsidR="006A2664" w:rsidRPr="000C4284" w:rsidRDefault="006A2664">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6A2664" w:rsidRPr="000C4284" w:rsidRDefault="006A2664">
      <w:pPr>
        <w:rPr>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6A2664" w:rsidRPr="000C4284" w:rsidRDefault="006A2664">
      <w:pPr>
        <w:pStyle w:val="2"/>
        <w:rPr>
          <w:lang w:val="el-GR"/>
        </w:rPr>
      </w:pPr>
      <w:bookmarkStart w:id="55" w:name="__RefHeading___Toc205_1659156176"/>
      <w:bookmarkEnd w:id="55"/>
      <w:r>
        <w:rPr>
          <w:lang w:val="el-GR"/>
        </w:rPr>
        <w:lastRenderedPageBreak/>
        <w:t>4.5</w:t>
      </w:r>
      <w:r>
        <w:rPr>
          <w:lang w:val="el-GR"/>
        </w:rPr>
        <w:tab/>
        <w:t xml:space="preserve">Τροποποίηση σύμβασης κατά τη διάρκειά της </w:t>
      </w:r>
    </w:p>
    <w:p w:rsidR="006A2664" w:rsidRDefault="006A2664">
      <w:pPr>
        <w:rPr>
          <w:rStyle w:val="WW-FootnoteReference5"/>
          <w:szCs w:val="22"/>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Pr>
          <w:rStyle w:val="WW-FootnoteReference5"/>
          <w:szCs w:val="22"/>
        </w:rPr>
        <w:footnoteReference w:id="111"/>
      </w:r>
      <w:r>
        <w:rPr>
          <w:rStyle w:val="FootnoteReference2"/>
          <w:szCs w:val="22"/>
          <w:lang w:val="el-GR"/>
        </w:rPr>
        <w:footnoteReference w:id="112"/>
      </w:r>
    </w:p>
    <w:p w:rsidR="00E30D51" w:rsidRPr="008337F7" w:rsidRDefault="00E30D51" w:rsidP="00E30D51">
      <w:pPr>
        <w:rPr>
          <w:i/>
          <w:iCs/>
          <w:color w:val="5B9BD5"/>
          <w:spacing w:val="5"/>
          <w:kern w:val="1"/>
          <w:lang w:val="el-GR"/>
        </w:rPr>
      </w:pPr>
      <w:r w:rsidRPr="008337F7">
        <w:rPr>
          <w:rStyle w:val="WW-FootnoteReference5"/>
          <w:szCs w:val="22"/>
          <w:vertAlign w:val="baseline"/>
          <w:lang w:val="el-GR"/>
        </w:rPr>
        <w:t xml:space="preserve">Ειδικότερα, ο Δήμος Σπάρτης </w:t>
      </w:r>
      <w:r w:rsidRPr="00E30D51">
        <w:rPr>
          <w:rStyle w:val="WW-FootnoteReference5"/>
          <w:szCs w:val="22"/>
          <w:u w:val="single"/>
          <w:vertAlign w:val="baseline"/>
          <w:lang w:val="el-GR"/>
        </w:rPr>
        <w:t>δύναται</w:t>
      </w:r>
      <w:r w:rsidRPr="008337F7">
        <w:rPr>
          <w:rStyle w:val="WW-FootnoteReference5"/>
          <w:szCs w:val="22"/>
          <w:vertAlign w:val="baseline"/>
          <w:lang w:val="el-GR"/>
        </w:rPr>
        <w:t xml:space="preserve"> να αυξήσει την προϋπολογισθείσα ποσότητα τεμαχίων παραγγελίας φωτιστικών από τοντελικό ανάδοχο της προμήθειας εφόσον και έως καλυφθεί ο συνολικός αρχικός χρηματικός προϋπολογισμός της σύμβασης χωρίς το ποσό της τελικής υπογραφθείσας σύμβασης με τον ανάδοχο να μην ξεπερνάει το  ποσό των </w:t>
      </w:r>
      <w:r w:rsidRPr="00780602">
        <w:rPr>
          <w:rFonts w:ascii="Book Antiqua" w:hAnsi="Book Antiqua"/>
          <w:b/>
          <w:szCs w:val="22"/>
          <w:lang w:val="el-GR"/>
        </w:rPr>
        <w:t xml:space="preserve">72.264,93  </w:t>
      </w:r>
      <w:r w:rsidRPr="00780602">
        <w:rPr>
          <w:lang w:val="el-GR"/>
        </w:rPr>
        <w:t xml:space="preserve"> € συμπεριλαμβανομένου ΦΠΑ 24 %.</w:t>
      </w:r>
    </w:p>
    <w:p w:rsidR="00E30D51" w:rsidRDefault="00E30D51">
      <w:pPr>
        <w:rPr>
          <w:i/>
          <w:iCs/>
          <w:color w:val="5B9BD5"/>
          <w:spacing w:val="5"/>
          <w:kern w:val="1"/>
          <w:lang w:val="el-GR"/>
        </w:rPr>
      </w:pPr>
    </w:p>
    <w:p w:rsidR="006A2664" w:rsidRPr="000C4284" w:rsidRDefault="006A2664">
      <w:pPr>
        <w:pStyle w:val="2"/>
        <w:rPr>
          <w:lang w:val="el-GR"/>
        </w:rPr>
      </w:pPr>
      <w:bookmarkStart w:id="56" w:name="__RefHeading___Toc207_1659156176"/>
      <w:bookmarkEnd w:id="56"/>
      <w:r>
        <w:rPr>
          <w:lang w:val="el-GR"/>
        </w:rPr>
        <w:t>4.6</w:t>
      </w:r>
      <w:r>
        <w:rPr>
          <w:lang w:val="el-GR"/>
        </w:rPr>
        <w:tab/>
        <w:t>Δικαίωμα μονομερούς λύσης της σύμβασης</w:t>
      </w:r>
      <w:r>
        <w:rPr>
          <w:rStyle w:val="WW-FootnoteReference12"/>
          <w:lang w:val="el-GR"/>
        </w:rPr>
        <w:footnoteReference w:id="113"/>
      </w:r>
    </w:p>
    <w:p w:rsidR="006A2664" w:rsidRPr="000C4284" w:rsidRDefault="006A2664">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6A2664" w:rsidRPr="000C4284" w:rsidRDefault="006A2664">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6A2664" w:rsidRPr="000C4284" w:rsidRDefault="006A2664">
      <w:pPr>
        <w:rPr>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6A2664" w:rsidRPr="000C4284" w:rsidRDefault="006A2664">
      <w:pPr>
        <w:rPr>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6A2664" w:rsidRDefault="006A2664">
      <w:pPr>
        <w:rPr>
          <w:lang w:val="el-GR"/>
        </w:rPr>
      </w:pPr>
    </w:p>
    <w:p w:rsidR="006A2664" w:rsidRDefault="006A2664">
      <w:pPr>
        <w:rPr>
          <w:lang w:val="el-GR"/>
        </w:rPr>
      </w:pPr>
    </w:p>
    <w:p w:rsidR="006A2664" w:rsidRPr="000C4284" w:rsidRDefault="006A2664">
      <w:pPr>
        <w:pStyle w:val="1"/>
        <w:rPr>
          <w:lang w:val="el-GR"/>
        </w:rPr>
      </w:pPr>
      <w:bookmarkStart w:id="57" w:name="__RefHeading___Toc491950141"/>
      <w:bookmarkEnd w:id="57"/>
      <w:r>
        <w:rPr>
          <w:lang w:val="el-GR"/>
        </w:rPr>
        <w:lastRenderedPageBreak/>
        <w:t>5.</w:t>
      </w:r>
      <w:r>
        <w:rPr>
          <w:lang w:val="el-GR"/>
        </w:rPr>
        <w:tab/>
        <w:t xml:space="preserve">ΕΙΔΙΚΟΙ ΟΡΟΙ ΕΚΤΕΛΕΣΗΣ ΤΗΣ ΣΥΜΒΑΣΗΣ </w:t>
      </w:r>
    </w:p>
    <w:p w:rsidR="006A2664" w:rsidRPr="000C4284" w:rsidRDefault="006A2664">
      <w:pPr>
        <w:pStyle w:val="2"/>
        <w:rPr>
          <w:lang w:val="el-GR"/>
        </w:rPr>
      </w:pPr>
      <w:bookmarkStart w:id="58" w:name="__RefHeading___Toc209_1659156176"/>
      <w:bookmarkEnd w:id="58"/>
      <w:r>
        <w:rPr>
          <w:lang w:val="el-GR"/>
        </w:rPr>
        <w:t>5.1</w:t>
      </w:r>
      <w:r>
        <w:rPr>
          <w:lang w:val="el-GR"/>
        </w:rPr>
        <w:tab/>
        <w:t xml:space="preserve">Τρόπος πληρωμής </w:t>
      </w:r>
    </w:p>
    <w:p w:rsidR="006A2664" w:rsidRPr="000C4284" w:rsidRDefault="006A2664">
      <w:pPr>
        <w:rPr>
          <w:lang w:val="el-GR"/>
        </w:rPr>
      </w:pPr>
      <w:r>
        <w:rPr>
          <w:b/>
          <w:bCs/>
          <w:lang w:val="el-GR"/>
        </w:rPr>
        <w:t>5.1.1.</w:t>
      </w:r>
      <w:r>
        <w:rPr>
          <w:lang w:val="el-GR"/>
        </w:rPr>
        <w:t xml:space="preserve"> Η πληρωμή του αναδόχου θα πραγματοποιηθεί με τον πιο κάτω τρόπο </w:t>
      </w:r>
      <w:r>
        <w:rPr>
          <w:b/>
          <w:lang w:val="el-GR"/>
        </w:rPr>
        <w:t>:</w:t>
      </w:r>
    </w:p>
    <w:p w:rsidR="003D52D3" w:rsidRDefault="006A2664" w:rsidP="003D52D3">
      <w:pPr>
        <w:suppressAutoHyphens w:val="0"/>
        <w:autoSpaceDE w:val="0"/>
        <w:autoSpaceDN w:val="0"/>
        <w:adjustRightInd w:val="0"/>
        <w:spacing w:after="0"/>
        <w:jc w:val="left"/>
        <w:rPr>
          <w:szCs w:val="22"/>
          <w:lang w:val="el-GR" w:eastAsia="el-GR"/>
        </w:rPr>
      </w:pPr>
      <w:r>
        <w:rPr>
          <w:b/>
          <w:lang w:val="el-GR"/>
        </w:rPr>
        <w:t>α)</w:t>
      </w:r>
      <w:r>
        <w:rPr>
          <w:lang w:val="el-GR"/>
        </w:rPr>
        <w:t xml:space="preserve"> Το </w:t>
      </w:r>
      <w:r>
        <w:rPr>
          <w:b/>
          <w:lang w:val="el-GR"/>
        </w:rPr>
        <w:t>100%</w:t>
      </w:r>
      <w:r>
        <w:rPr>
          <w:lang w:val="el-GR"/>
        </w:rPr>
        <w:t xml:space="preserve"> της συμβατικής αξίας μετά την οριστική παραλαβή των υλικών</w:t>
      </w:r>
      <w:r w:rsidR="003D52D3">
        <w:rPr>
          <w:szCs w:val="22"/>
          <w:lang w:val="el-GR" w:eastAsia="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w:t>
      </w:r>
    </w:p>
    <w:p w:rsidR="006A2664" w:rsidRPr="000C4284" w:rsidRDefault="003D52D3" w:rsidP="003D52D3">
      <w:pPr>
        <w:rPr>
          <w:lang w:val="el-GR"/>
        </w:rPr>
      </w:pPr>
      <w:r>
        <w:rPr>
          <w:szCs w:val="22"/>
          <w:lang w:val="el-GR" w:eastAsia="el-GR"/>
        </w:rPr>
        <w:t>έλεγχο και την πληρωμή</w:t>
      </w:r>
      <w:r>
        <w:rPr>
          <w:b/>
          <w:lang w:val="el-GR"/>
        </w:rPr>
        <w:t>.</w:t>
      </w:r>
    </w:p>
    <w:p w:rsidR="006A2664" w:rsidRPr="000C4284" w:rsidRDefault="006A2664">
      <w:pPr>
        <w:rPr>
          <w:lang w:val="el-GR"/>
        </w:rPr>
      </w:pPr>
      <w:r>
        <w:rPr>
          <w:b/>
          <w:bCs/>
          <w:lang w:val="el-GR"/>
        </w:rPr>
        <w:t>5.1.2.</w:t>
      </w:r>
      <w:r>
        <w:rPr>
          <w:lang w:val="el-GR"/>
        </w:rPr>
        <w:t xml:space="preserve"> Toν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Pr>
          <w:lang w:val="el-GR"/>
        </w:rPr>
        <w:t xml:space="preserve">ακόλουθες κρατήσεις: </w:t>
      </w:r>
    </w:p>
    <w:p w:rsidR="006A2664" w:rsidRPr="000C4284" w:rsidRDefault="004A3633">
      <w:pPr>
        <w:rPr>
          <w:lang w:val="el-GR"/>
        </w:rPr>
      </w:pPr>
      <w:r>
        <w:rPr>
          <w:lang w:val="el-GR"/>
        </w:rPr>
        <w:t>α) Κράτηση 0,07</w:t>
      </w:r>
      <w:r w:rsidR="006A2664">
        <w:rPr>
          <w:lang w:val="el-GR"/>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6A2664" w:rsidRDefault="006A2664">
      <w:pPr>
        <w:rPr>
          <w:lang w:val="el-GR"/>
        </w:rPr>
      </w:pPr>
      <w:r>
        <w:rPr>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r>
        <w:rPr>
          <w:rStyle w:val="WW-FootnoteReference12"/>
          <w:lang w:val="el-GR"/>
        </w:rPr>
        <w:footnoteReference w:id="114"/>
      </w:r>
    </w:p>
    <w:p w:rsidR="006A2664" w:rsidRPr="000C4284" w:rsidRDefault="006A2664">
      <w:pPr>
        <w:rPr>
          <w:lang w:val="el-GR"/>
        </w:rPr>
      </w:pPr>
      <w:r>
        <w:rPr>
          <w:lang w:val="el-GR"/>
        </w:rPr>
        <w:t>γ) Κράτηση 0,06% η οποία υπολογίζεται επί της αξίας κάθε πληρωμής προ φόρων και και κρατήσεων της αρχικής καθώς και κάθε συμπληρωματικής σύμβασης υπέρ της Αρχής Εξέτασης Προδικαστικών Προσφυγών (άρθρο 350 παρ. 3 του ν. 4412/2016)</w:t>
      </w:r>
      <w:r>
        <w:rPr>
          <w:rStyle w:val="WW-FootnoteReference16"/>
          <w:lang w:val="el-GR"/>
        </w:rPr>
        <w:footnoteReference w:id="115"/>
      </w:r>
      <w:r>
        <w:rPr>
          <w:lang w:val="el-GR"/>
        </w:rPr>
        <w:t xml:space="preserve"> .</w:t>
      </w:r>
    </w:p>
    <w:p w:rsidR="006A2664" w:rsidRPr="000C4284" w:rsidRDefault="003D52D3">
      <w:pPr>
        <w:rPr>
          <w:lang w:val="el-GR"/>
        </w:rPr>
      </w:pPr>
      <w:r>
        <w:rPr>
          <w:lang w:val="el-GR"/>
        </w:rPr>
        <w:t>δ)</w:t>
      </w:r>
      <w:r>
        <w:rPr>
          <w:szCs w:val="22"/>
          <w:lang w:val="el-GR" w:eastAsia="el-GR"/>
        </w:rPr>
        <w:t>Έξοδα Δημοσίευσης περίληψης της διακήρυξης (αρχικής και τυχόν επαναληπτικής)</w:t>
      </w:r>
    </w:p>
    <w:p w:rsidR="006A2664" w:rsidRPr="000C4284" w:rsidRDefault="006A2664">
      <w:pPr>
        <w:rPr>
          <w:lang w:val="el-GR"/>
        </w:rPr>
      </w:pPr>
      <w:r>
        <w:rPr>
          <w:lang w:val="el-GR"/>
        </w:rPr>
        <w:t xml:space="preserve">Οι υπέρ τρίτων κρατήσεις υπόκεινται στο εκάστοτε ισχύον αναλογικό τέλος χαρτοσήμου </w:t>
      </w:r>
      <w:r w:rsidR="004A3633">
        <w:rPr>
          <w:lang w:val="el-GR"/>
        </w:rPr>
        <w:t>3</w:t>
      </w:r>
      <w:r>
        <w:rPr>
          <w:lang w:val="el-GR"/>
        </w:rPr>
        <w:t xml:space="preserve">% και στην επ’ αυτού εισφορά υπέρ ΟΓΑ </w:t>
      </w:r>
      <w:r w:rsidR="004A3633">
        <w:rPr>
          <w:lang w:val="el-GR"/>
        </w:rPr>
        <w:t>20</w:t>
      </w:r>
      <w:r>
        <w:rPr>
          <w:lang w:val="el-GR"/>
        </w:rPr>
        <w:t>%.</w:t>
      </w:r>
    </w:p>
    <w:p w:rsidR="006A2664" w:rsidRDefault="006A2664">
      <w:pPr>
        <w:rPr>
          <w:lang w:val="el-GR"/>
        </w:rPr>
      </w:pPr>
      <w:r>
        <w:rPr>
          <w:lang w:val="el-GR"/>
        </w:rPr>
        <w:t xml:space="preserve">Με κάθε πληρωμή θα γίνεται η προβλεπόμενη από την κείμενη νομοθεσία </w:t>
      </w:r>
      <w:r w:rsidR="004A3633" w:rsidRPr="004A3633">
        <w:rPr>
          <w:rFonts w:ascii="Tahoma" w:hAnsi="Tahoma" w:cs="Tahoma"/>
          <w:sz w:val="20"/>
          <w:szCs w:val="20"/>
          <w:lang w:val="el-GR"/>
        </w:rPr>
        <w:t>(άρθρο 64 του Ν.4172/13)</w:t>
      </w:r>
      <w:r>
        <w:rPr>
          <w:lang w:val="el-GR"/>
        </w:rPr>
        <w:t xml:space="preserve">παρακράτηση φόρου εισοδήματος αξίας </w:t>
      </w:r>
      <w:r w:rsidR="00C34838">
        <w:rPr>
          <w:lang w:val="el-GR"/>
        </w:rPr>
        <w:t xml:space="preserve">4 </w:t>
      </w:r>
      <w:r>
        <w:rPr>
          <w:lang w:val="el-GR"/>
        </w:rPr>
        <w:t>% επί του καθαρού ποσού.</w:t>
      </w:r>
    </w:p>
    <w:p w:rsidR="003D52D3" w:rsidRDefault="003D52D3" w:rsidP="003D52D3">
      <w:pPr>
        <w:suppressAutoHyphens w:val="0"/>
        <w:autoSpaceDE w:val="0"/>
        <w:autoSpaceDN w:val="0"/>
        <w:adjustRightInd w:val="0"/>
        <w:spacing w:after="0"/>
        <w:jc w:val="left"/>
        <w:rPr>
          <w:szCs w:val="22"/>
          <w:lang w:val="el-GR" w:eastAsia="el-GR"/>
        </w:rPr>
      </w:pPr>
      <w:r>
        <w:rPr>
          <w:szCs w:val="22"/>
          <w:lang w:val="el-GR" w:eastAsia="el-GR"/>
        </w:rPr>
        <w:t>Ο χρόνος, τρόπος και η διαδικασία κράτησης των ως άνω χρηματικών ποσών, καθώς και κάθε άλλο</w:t>
      </w:r>
    </w:p>
    <w:p w:rsidR="003D52D3" w:rsidRDefault="003D52D3" w:rsidP="003D52D3">
      <w:pPr>
        <w:suppressAutoHyphens w:val="0"/>
        <w:autoSpaceDE w:val="0"/>
        <w:autoSpaceDN w:val="0"/>
        <w:adjustRightInd w:val="0"/>
        <w:spacing w:after="0"/>
        <w:jc w:val="left"/>
        <w:rPr>
          <w:szCs w:val="22"/>
          <w:lang w:val="el-GR" w:eastAsia="el-GR"/>
        </w:rPr>
      </w:pPr>
      <w:r>
        <w:rPr>
          <w:szCs w:val="22"/>
          <w:lang w:val="el-GR" w:eastAsia="el-GR"/>
        </w:rPr>
        <w:t>αναγκαίο θέμα για την εφαρμογή της ως άνω κράτησης εξαρτάται από την έκδοση της κοινής απόφασης</w:t>
      </w:r>
    </w:p>
    <w:p w:rsidR="003D52D3" w:rsidRDefault="003D52D3" w:rsidP="003D52D3">
      <w:pPr>
        <w:suppressAutoHyphens w:val="0"/>
        <w:autoSpaceDE w:val="0"/>
        <w:autoSpaceDN w:val="0"/>
        <w:adjustRightInd w:val="0"/>
        <w:spacing w:after="0"/>
        <w:jc w:val="left"/>
        <w:rPr>
          <w:szCs w:val="22"/>
          <w:lang w:val="el-GR" w:eastAsia="el-GR"/>
        </w:rPr>
      </w:pPr>
      <w:r>
        <w:rPr>
          <w:szCs w:val="22"/>
          <w:lang w:val="el-GR" w:eastAsia="el-GR"/>
        </w:rPr>
        <w:t>του Υπουργού Οικονομίας, Ανάπτυξης και Τουρισμού και Οικονομικών (παρ. 6 του άρθρου 36 του ν.</w:t>
      </w:r>
    </w:p>
    <w:p w:rsidR="003D52D3" w:rsidRPr="000C4284" w:rsidRDefault="003D52D3" w:rsidP="003D52D3">
      <w:pPr>
        <w:rPr>
          <w:lang w:val="el-GR"/>
        </w:rPr>
      </w:pPr>
      <w:r>
        <w:rPr>
          <w:szCs w:val="22"/>
          <w:lang w:val="el-GR" w:eastAsia="el-GR"/>
        </w:rPr>
        <w:t>4412/2016).</w:t>
      </w:r>
    </w:p>
    <w:p w:rsidR="006A2664" w:rsidRPr="000C4284" w:rsidRDefault="006A2664">
      <w:pPr>
        <w:pStyle w:val="2"/>
        <w:rPr>
          <w:lang w:val="el-GR"/>
        </w:rPr>
      </w:pPr>
      <w:bookmarkStart w:id="59" w:name="__RefHeading___Toc211_1659156176"/>
      <w:bookmarkEnd w:id="59"/>
      <w:r>
        <w:rPr>
          <w:lang w:val="el-GR"/>
        </w:rPr>
        <w:t>5.2</w:t>
      </w:r>
      <w:r>
        <w:rPr>
          <w:lang w:val="el-GR"/>
        </w:rPr>
        <w:tab/>
        <w:t xml:space="preserve">Κήρυξη οικονομικού φορέα εκπτώτου - Κυρώσεις </w:t>
      </w:r>
    </w:p>
    <w:p w:rsidR="006A2664" w:rsidRPr="000C4284" w:rsidRDefault="006A2664">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16"/>
      </w:r>
      <w:r>
        <w:rPr>
          <w:lang w:val="el-GR"/>
        </w:rPr>
        <w:t xml:space="preserve">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 </w:t>
      </w:r>
      <w:r w:rsidR="003D52D3">
        <w:rPr>
          <w:lang w:val="el-GR"/>
        </w:rPr>
        <w:t>.</w:t>
      </w:r>
    </w:p>
    <w:p w:rsidR="006A2664" w:rsidRPr="000C4284" w:rsidRDefault="006A2664">
      <w:pPr>
        <w:suppressAutoHyphens w:val="0"/>
        <w:autoSpaceDE w:val="0"/>
        <w:rPr>
          <w:lang w:val="el-GR"/>
        </w:rPr>
      </w:pPr>
      <w:r>
        <w:rPr>
          <w:lang w:val="el-GR"/>
        </w:rPr>
        <w:t>Δεν κηρύσσεται έκπτωτος  όταν:</w:t>
      </w:r>
    </w:p>
    <w:p w:rsidR="006A2664" w:rsidRPr="000C4284" w:rsidRDefault="006A2664">
      <w:pPr>
        <w:suppressAutoHyphens w:val="0"/>
        <w:autoSpaceDE w:val="0"/>
        <w:rPr>
          <w:lang w:val="el-GR"/>
        </w:rPr>
      </w:pPr>
      <w:r>
        <w:rPr>
          <w:lang w:val="el-GR"/>
        </w:rPr>
        <w:t>α) το υλικό δεν φορτωθεί ή παραδοθεί ή αντικατασταθεί με ευθύνη του φορέα που εκτελεί τη σύμβαση.</w:t>
      </w:r>
    </w:p>
    <w:p w:rsidR="006A2664" w:rsidRPr="000C4284" w:rsidRDefault="006A2664">
      <w:pPr>
        <w:suppressAutoHyphens w:val="0"/>
        <w:autoSpaceDE w:val="0"/>
        <w:rPr>
          <w:lang w:val="el-GR"/>
        </w:rPr>
      </w:pPr>
      <w:r>
        <w:rPr>
          <w:lang w:val="el-GR"/>
        </w:rPr>
        <w:lastRenderedPageBreak/>
        <w:t>β) συντρέχουν λόγοι ανωτέρας βίας</w:t>
      </w:r>
    </w:p>
    <w:p w:rsidR="006A2664" w:rsidRPr="000C4284" w:rsidRDefault="006A2664">
      <w:pPr>
        <w:suppressAutoHyphens w:val="0"/>
        <w:autoSpaceDE w:val="0"/>
        <w:rPr>
          <w:lang w:val="el-GR"/>
        </w:rPr>
      </w:pPr>
      <w:r>
        <w:rPr>
          <w:lang w:val="el-GR"/>
        </w:rPr>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αθροιστικά, οι παρακάτω κυρώσεις:</w:t>
      </w:r>
    </w:p>
    <w:p w:rsidR="006A2664" w:rsidRPr="000C4284" w:rsidRDefault="006A2664">
      <w:pPr>
        <w:suppressAutoHyphens w:val="0"/>
        <w:autoSpaceDE w:val="0"/>
        <w:rPr>
          <w:lang w:val="el-GR"/>
        </w:rPr>
      </w:pPr>
      <w:r>
        <w:rPr>
          <w:lang w:val="el-GR"/>
        </w:rPr>
        <w:t>α) ολική κατάπτωση της εγγύησης καλής εκτέλεσης της σύμβασης,</w:t>
      </w:r>
    </w:p>
    <w:p w:rsidR="006A2664" w:rsidRPr="000C4284" w:rsidRDefault="006A2664">
      <w:pPr>
        <w:suppressAutoHyphens w:val="0"/>
        <w:autoSpaceDE w:val="0"/>
        <w:rPr>
          <w:lang w:val="el-GR"/>
        </w:rPr>
      </w:pPr>
      <w:r>
        <w:rPr>
          <w:lang w:val="el-GR"/>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κήρυξης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 [η περίπτωση αυτή συμπληρώνεται εφόσον προβλέπεται η χορήγηση προκαταβολής].</w:t>
      </w:r>
    </w:p>
    <w:p w:rsidR="006A2664" w:rsidRPr="000C4284" w:rsidRDefault="006A2664">
      <w:pPr>
        <w:suppressAutoHyphens w:val="0"/>
        <w:autoSpaceDE w:val="0"/>
        <w:rPr>
          <w:lang w:val="el-GR"/>
        </w:rPr>
      </w:pPr>
      <w:r>
        <w:rPr>
          <w:b/>
          <w:bCs/>
          <w:lang w:val="el-GR"/>
        </w:rPr>
        <w:t>5.2.2.</w:t>
      </w:r>
      <w:r>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w:t>
      </w:r>
      <w:r>
        <w:rPr>
          <w:rStyle w:val="WW-FootnoteReference14"/>
          <w:lang w:val="el-GR"/>
        </w:rPr>
        <w:footnoteReference w:id="117"/>
      </w:r>
      <w:r>
        <w:rPr>
          <w:lang w:val="el-GR"/>
        </w:rPr>
        <w:t xml:space="preserve"> 5% επί της συμβατικής αξίας της ποσότητας που παραδόθηκε εκπρόθεσμα.</w:t>
      </w:r>
    </w:p>
    <w:p w:rsidR="006A2664" w:rsidRPr="000C4284" w:rsidRDefault="006A2664">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6A2664" w:rsidRPr="000C4284" w:rsidRDefault="006A2664">
      <w:pPr>
        <w:suppressAutoHyphens w:val="0"/>
        <w:autoSpaceDE w:val="0"/>
        <w:rPr>
          <w:lang w:val="el-GR"/>
        </w:rPr>
      </w:pPr>
      <w:r>
        <w:rPr>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6A2664" w:rsidRPr="000C4284" w:rsidRDefault="006A2664">
      <w:pPr>
        <w:suppressAutoHyphens w:val="0"/>
        <w:autoSpaceDE w:val="0"/>
        <w:rPr>
          <w:lang w:val="el-GR"/>
        </w:rPr>
      </w:pPr>
      <w:r>
        <w:rPr>
          <w:lang w:val="el-GR"/>
        </w:rPr>
        <w:t>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[η περίπτωση αυτή συμπληρώνεται εφόσον προβλέπεται η χορήγηση προκαταβολής].</w:t>
      </w:r>
    </w:p>
    <w:p w:rsidR="006A2664" w:rsidRPr="000C4284" w:rsidRDefault="006A2664">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6A2664" w:rsidRPr="000C4284" w:rsidRDefault="006A2664">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rsidR="006A2664" w:rsidRPr="000C4284" w:rsidRDefault="006A2664">
      <w:pPr>
        <w:pStyle w:val="2"/>
        <w:suppressAutoHyphens w:val="0"/>
        <w:autoSpaceDE w:val="0"/>
        <w:rPr>
          <w:lang w:val="el-GR"/>
        </w:rPr>
      </w:pPr>
      <w:bookmarkStart w:id="60" w:name="__RefHeading___Toc213_1659156176"/>
      <w:bookmarkEnd w:id="60"/>
      <w:r>
        <w:rPr>
          <w:lang w:val="el-GR"/>
        </w:rPr>
        <w:t>5.3</w:t>
      </w:r>
      <w:r>
        <w:rPr>
          <w:lang w:val="el-GR"/>
        </w:rPr>
        <w:tab/>
        <w:t>Διοικητικές προσφυγές κατά τη διαδικασία εκτέλεσης των συμβάσεων</w:t>
      </w:r>
      <w:r>
        <w:rPr>
          <w:rStyle w:val="WW-FootnoteReference14"/>
        </w:rPr>
        <w:footnoteReference w:id="118"/>
      </w:r>
    </w:p>
    <w:p w:rsidR="006A2664" w:rsidRPr="000C4284" w:rsidRDefault="006A2664">
      <w:pPr>
        <w:suppressAutoHyphens w:val="0"/>
        <w:autoSpaceDE w:val="0"/>
        <w:rPr>
          <w:lang w:val="el-GR"/>
        </w:rPr>
      </w:pPr>
      <w:r>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μέσα σε ανατρεπτική προθεσμία τριάντα (30) ημερών από την ημερομηνία που έλαβε γνώση της σχετικής απόφασης. Επί της προσφυγής, αποφασίζει το αρμόδιο αποφαινόμενο όργανο, ύστερα από γνωμοδότηση του προβλεπόμενου στην περίπτωση β’ της παραγράφου 11 του άρθρου 221 του ν. 4412/2016</w:t>
      </w:r>
      <w:r>
        <w:rPr>
          <w:rStyle w:val="WW-FootnoteReference17"/>
          <w:lang w:val="el-GR"/>
        </w:rPr>
        <w:footnoteReference w:id="119"/>
      </w:r>
      <w:r>
        <w:rPr>
          <w:lang w:val="el-GR"/>
        </w:rPr>
        <w:t xml:space="preserve">  οργάνου.</w:t>
      </w:r>
    </w:p>
    <w:p w:rsidR="006A2664" w:rsidRPr="000C4284" w:rsidRDefault="006A2664">
      <w:pPr>
        <w:suppressAutoHyphens w:val="0"/>
        <w:autoSpaceDE w:val="0"/>
        <w:rPr>
          <w:lang w:val="el-GR"/>
        </w:rPr>
      </w:pPr>
      <w:r>
        <w:rPr>
          <w:lang w:val="el-GR"/>
        </w:rPr>
        <w:t>Η εν λόγω απόφαση δεν επιδέχεται προσβολή με άλλη οποιασδήποτε φύσεως διοικητική προσφυγή.</w:t>
      </w:r>
    </w:p>
    <w:p w:rsidR="006A2664" w:rsidRDefault="006A2664">
      <w:pPr>
        <w:rPr>
          <w:lang w:val="el-GR"/>
        </w:rPr>
      </w:pPr>
    </w:p>
    <w:p w:rsidR="006A2664" w:rsidRPr="000C4284" w:rsidRDefault="006A2664">
      <w:pPr>
        <w:pStyle w:val="1"/>
        <w:tabs>
          <w:tab w:val="left" w:pos="851"/>
        </w:tabs>
        <w:ind w:left="851" w:hanging="851"/>
        <w:rPr>
          <w:lang w:val="el-GR"/>
        </w:rPr>
      </w:pPr>
      <w:bookmarkStart w:id="61" w:name="__RefHeading___Toc491950145"/>
      <w:bookmarkEnd w:id="61"/>
      <w:r>
        <w:rPr>
          <w:lang w:val="el-GR"/>
        </w:rPr>
        <w:lastRenderedPageBreak/>
        <w:t>6.</w:t>
      </w:r>
      <w:r>
        <w:rPr>
          <w:lang w:val="el-GR"/>
        </w:rPr>
        <w:tab/>
        <w:t xml:space="preserve">ΕΙΔΙΚΟΙ ΟΡΟΙ ΕΚΤΕΛΕΣΗΣ </w:t>
      </w:r>
    </w:p>
    <w:p w:rsidR="006A2664" w:rsidRPr="000C4284" w:rsidRDefault="006A2664">
      <w:pPr>
        <w:pStyle w:val="2"/>
        <w:rPr>
          <w:lang w:val="el-GR"/>
        </w:rPr>
      </w:pPr>
      <w:bookmarkStart w:id="62" w:name="__RefHeading___Toc215_1659156176"/>
      <w:bookmarkEnd w:id="62"/>
      <w:r>
        <w:rPr>
          <w:lang w:val="el-GR"/>
        </w:rPr>
        <w:t xml:space="preserve">6.1 </w:t>
      </w:r>
      <w:r>
        <w:rPr>
          <w:lang w:val="el-GR"/>
        </w:rPr>
        <w:tab/>
        <w:t>Χρόνος παράδοσης υλικών</w:t>
      </w:r>
    </w:p>
    <w:p w:rsidR="00016279" w:rsidRDefault="006A2664">
      <w:pPr>
        <w:pStyle w:val="Standard"/>
        <w:widowControl/>
        <w:spacing w:after="120"/>
        <w:jc w:val="both"/>
        <w:textAlignment w:val="auto"/>
        <w:rPr>
          <w:szCs w:val="22"/>
          <w:lang w:eastAsia="el-GR"/>
        </w:rPr>
      </w:pPr>
      <w:r>
        <w:rPr>
          <w:rFonts w:ascii="Calibri" w:hAnsi="Calibri" w:cs="Calibri"/>
          <w:b/>
          <w:bCs/>
          <w:sz w:val="22"/>
          <w:lang w:eastAsia="el-GR" w:bidi="ar-SA"/>
        </w:rPr>
        <w:t>6.1.1.</w:t>
      </w:r>
      <w:r>
        <w:rPr>
          <w:rFonts w:ascii="Calibri" w:hAnsi="Calibri" w:cs="Calibri"/>
          <w:sz w:val="22"/>
          <w:lang w:eastAsia="el-GR" w:bidi="ar-SA"/>
        </w:rPr>
        <w:t xml:space="preserve"> Ο ανάδοχος υποχρεούται να παραδώσει </w:t>
      </w:r>
      <w:r w:rsidR="00FD3532">
        <w:rPr>
          <w:szCs w:val="22"/>
          <w:lang w:eastAsia="el-GR"/>
        </w:rPr>
        <w:t>το σύνολο των υλικών</w:t>
      </w:r>
      <w:r w:rsidR="008D3B6E">
        <w:rPr>
          <w:szCs w:val="22"/>
          <w:lang w:eastAsia="el-GR"/>
        </w:rPr>
        <w:t xml:space="preserve">σε </w:t>
      </w:r>
      <w:r w:rsidR="004A7D9C">
        <w:rPr>
          <w:szCs w:val="22"/>
          <w:lang w:eastAsia="el-GR"/>
        </w:rPr>
        <w:t xml:space="preserve">εκατόν </w:t>
      </w:r>
      <w:r w:rsidR="00EB2A16">
        <w:rPr>
          <w:szCs w:val="22"/>
          <w:lang w:eastAsia="el-GR"/>
        </w:rPr>
        <w:t>είκοσι  (12</w:t>
      </w:r>
      <w:r w:rsidR="008D3B6E">
        <w:rPr>
          <w:szCs w:val="22"/>
          <w:lang w:eastAsia="el-GR"/>
        </w:rPr>
        <w:t xml:space="preserve">0) ημέρες </w:t>
      </w:r>
      <w:r w:rsidR="00CA7F06">
        <w:rPr>
          <w:szCs w:val="22"/>
          <w:lang w:eastAsia="el-GR"/>
        </w:rPr>
        <w:t>από την υπογραφή της σύμβασης.</w:t>
      </w:r>
    </w:p>
    <w:p w:rsidR="00016279" w:rsidRPr="00820ED6" w:rsidRDefault="00FD3532" w:rsidP="00016279">
      <w:pPr>
        <w:suppressAutoHyphens w:val="0"/>
        <w:autoSpaceDE w:val="0"/>
        <w:autoSpaceDN w:val="0"/>
        <w:adjustRightInd w:val="0"/>
        <w:spacing w:after="0"/>
        <w:jc w:val="left"/>
        <w:rPr>
          <w:szCs w:val="22"/>
          <w:lang w:val="el-GR" w:eastAsia="el-GR"/>
        </w:rPr>
      </w:pPr>
      <w:r w:rsidRPr="00820ED6">
        <w:rPr>
          <w:szCs w:val="22"/>
          <w:lang w:val="el-GR" w:eastAsia="el-GR"/>
        </w:rPr>
        <w:t>Τα υλικά θα πρέπει να παραδοθού</w:t>
      </w:r>
      <w:r w:rsidR="004A7D9C" w:rsidRPr="00820ED6">
        <w:rPr>
          <w:szCs w:val="22"/>
          <w:lang w:val="el-GR" w:eastAsia="el-GR"/>
        </w:rPr>
        <w:t>ν</w:t>
      </w:r>
      <w:r w:rsidR="00016279" w:rsidRPr="00820ED6">
        <w:rPr>
          <w:szCs w:val="22"/>
          <w:lang w:val="el-GR" w:eastAsia="el-GR"/>
        </w:rPr>
        <w:t xml:space="preserve"> στις εγκαταστάσεις του Δήμου,</w:t>
      </w:r>
      <w:r w:rsidRPr="00820ED6">
        <w:rPr>
          <w:szCs w:val="22"/>
          <w:lang w:val="el-GR" w:eastAsia="el-GR"/>
        </w:rPr>
        <w:t>καινούργια</w:t>
      </w:r>
      <w:r w:rsidR="00016279" w:rsidRPr="00820ED6">
        <w:rPr>
          <w:szCs w:val="22"/>
          <w:lang w:val="el-GR" w:eastAsia="el-GR"/>
        </w:rPr>
        <w:t>, άθ</w:t>
      </w:r>
      <w:r w:rsidRPr="00820ED6">
        <w:rPr>
          <w:szCs w:val="22"/>
          <w:lang w:val="el-GR" w:eastAsia="el-GR"/>
        </w:rPr>
        <w:t>ικτα και χωρίς ζημιές, έτοιμα</w:t>
      </w:r>
      <w:r w:rsidR="00016279" w:rsidRPr="00820ED6">
        <w:rPr>
          <w:szCs w:val="22"/>
          <w:lang w:val="el-GR" w:eastAsia="el-GR"/>
        </w:rPr>
        <w:t xml:space="preserve"> για απρόσκοπτη </w:t>
      </w:r>
      <w:r w:rsidRPr="00820ED6">
        <w:rPr>
          <w:szCs w:val="22"/>
          <w:lang w:val="el-GR" w:eastAsia="el-GR"/>
        </w:rPr>
        <w:t xml:space="preserve">τοποθέτηση και </w:t>
      </w:r>
      <w:r w:rsidR="00016279" w:rsidRPr="00820ED6">
        <w:rPr>
          <w:szCs w:val="22"/>
          <w:lang w:val="el-GR" w:eastAsia="el-GR"/>
        </w:rPr>
        <w:t>λειτουργία.</w:t>
      </w:r>
    </w:p>
    <w:p w:rsidR="00016279" w:rsidRDefault="00016279" w:rsidP="00016279">
      <w:pPr>
        <w:suppressAutoHyphens w:val="0"/>
        <w:autoSpaceDE w:val="0"/>
        <w:autoSpaceDN w:val="0"/>
        <w:adjustRightInd w:val="0"/>
        <w:spacing w:after="0"/>
        <w:jc w:val="left"/>
        <w:rPr>
          <w:szCs w:val="22"/>
          <w:lang w:val="el-GR" w:eastAsia="el-GR"/>
        </w:rPr>
      </w:pPr>
      <w:r w:rsidRPr="00820ED6">
        <w:rPr>
          <w:szCs w:val="22"/>
          <w:lang w:val="el-GR" w:eastAsia="el-GR"/>
        </w:rPr>
        <w:t>Τα έξοδα μεταφοράς στο σημείο</w:t>
      </w:r>
      <w:r w:rsidR="00EB2A16" w:rsidRPr="00820ED6">
        <w:rPr>
          <w:szCs w:val="22"/>
          <w:lang w:val="el-GR" w:eastAsia="el-GR"/>
        </w:rPr>
        <w:t xml:space="preserve"> (αποθήκη του Δήμου)</w:t>
      </w:r>
      <w:r w:rsidRPr="00820ED6">
        <w:rPr>
          <w:szCs w:val="22"/>
          <w:lang w:val="el-GR" w:eastAsia="el-GR"/>
        </w:rPr>
        <w:t xml:space="preserve"> που θα υποδείξει η υπηρεσία για την προσκόμιση των ειδών, θαβαρύνουν τον ανάδοχο.</w:t>
      </w:r>
    </w:p>
    <w:p w:rsidR="00016279" w:rsidRDefault="00016279" w:rsidP="00016279">
      <w:pPr>
        <w:suppressAutoHyphens w:val="0"/>
        <w:autoSpaceDE w:val="0"/>
        <w:autoSpaceDN w:val="0"/>
        <w:adjustRightInd w:val="0"/>
        <w:spacing w:after="0"/>
        <w:jc w:val="left"/>
        <w:rPr>
          <w:szCs w:val="22"/>
          <w:lang w:val="el-GR" w:eastAsia="el-GR"/>
        </w:rPr>
      </w:pPr>
      <w:r>
        <w:rPr>
          <w:szCs w:val="22"/>
          <w:lang w:val="el-GR" w:eastAsia="el-GR"/>
        </w:rPr>
        <w:t>Ως τόπος παράδοσης ορίζεται το αμαξοστάσιο του Δήμου.</w:t>
      </w:r>
    </w:p>
    <w:p w:rsidR="00016279" w:rsidRDefault="00016279" w:rsidP="00016279">
      <w:pPr>
        <w:suppressAutoHyphens w:val="0"/>
        <w:autoSpaceDE w:val="0"/>
        <w:autoSpaceDN w:val="0"/>
        <w:adjustRightInd w:val="0"/>
        <w:spacing w:after="0"/>
        <w:jc w:val="left"/>
        <w:rPr>
          <w:szCs w:val="22"/>
          <w:lang w:val="el-GR" w:eastAsia="el-GR"/>
        </w:rPr>
      </w:pPr>
      <w:r>
        <w:rPr>
          <w:szCs w:val="22"/>
          <w:lang w:val="el-GR" w:eastAsia="el-GR"/>
        </w:rPr>
        <w:t>Ο συμβατικός χρόνος παράδοσης των υλικών μπορεί να παρατείνεται, πριν από τη λήξη του αρχικού</w:t>
      </w:r>
    </w:p>
    <w:p w:rsidR="00016279" w:rsidRDefault="00016279" w:rsidP="00016279">
      <w:pPr>
        <w:suppressAutoHyphens w:val="0"/>
        <w:autoSpaceDE w:val="0"/>
        <w:autoSpaceDN w:val="0"/>
        <w:adjustRightInd w:val="0"/>
        <w:spacing w:after="0"/>
        <w:jc w:val="left"/>
        <w:rPr>
          <w:szCs w:val="22"/>
          <w:lang w:val="el-GR" w:eastAsia="el-GR"/>
        </w:rPr>
      </w:pPr>
      <w:r>
        <w:rPr>
          <w:szCs w:val="22"/>
          <w:lang w:val="el-GR" w:eastAsia="el-GR"/>
        </w:rPr>
        <w:t>συμβατικού χρόνου παράδοσης, υπό τις προϋποθέσεις του άρθρου 206 του ν. 4412/2016. Στην περίπτωση</w:t>
      </w:r>
    </w:p>
    <w:p w:rsidR="00016279" w:rsidRDefault="00016279" w:rsidP="00016279">
      <w:pPr>
        <w:suppressAutoHyphens w:val="0"/>
        <w:autoSpaceDE w:val="0"/>
        <w:autoSpaceDN w:val="0"/>
        <w:adjustRightInd w:val="0"/>
        <w:spacing w:after="0"/>
        <w:jc w:val="left"/>
        <w:rPr>
          <w:szCs w:val="22"/>
          <w:lang w:val="el-GR" w:eastAsia="el-GR"/>
        </w:rPr>
      </w:pPr>
      <w:r>
        <w:rPr>
          <w:szCs w:val="22"/>
          <w:lang w:val="el-GR" w:eastAsia="el-GR"/>
        </w:rPr>
        <w:t>που το αίτημα υποβάλλεται από τον ανάδοχο και η παράταση χορηγείται χωρίς να συντρέχουν λόγοι</w:t>
      </w:r>
    </w:p>
    <w:p w:rsidR="00016279" w:rsidRDefault="00016279" w:rsidP="00016279">
      <w:pPr>
        <w:suppressAutoHyphens w:val="0"/>
        <w:autoSpaceDE w:val="0"/>
        <w:autoSpaceDN w:val="0"/>
        <w:adjustRightInd w:val="0"/>
        <w:spacing w:after="0"/>
        <w:jc w:val="left"/>
        <w:rPr>
          <w:szCs w:val="22"/>
          <w:lang w:val="el-GR" w:eastAsia="el-GR"/>
        </w:rPr>
      </w:pPr>
      <w:r>
        <w:rPr>
          <w:szCs w:val="22"/>
          <w:lang w:val="el-GR" w:eastAsia="el-GR"/>
        </w:rPr>
        <w:t>ανωτέρας βίας ή άλλοι ιδιαιτέρως σοβαροί λόγοι που καθιστούν αντικειμενικώς αδύνατη την εμπρόθεσμη</w:t>
      </w:r>
    </w:p>
    <w:p w:rsidR="00016279" w:rsidRDefault="00016279" w:rsidP="00016279">
      <w:pPr>
        <w:pStyle w:val="Standard"/>
        <w:widowControl/>
        <w:spacing w:after="120"/>
        <w:jc w:val="both"/>
        <w:textAlignment w:val="auto"/>
        <w:rPr>
          <w:szCs w:val="22"/>
          <w:lang w:eastAsia="el-GR"/>
        </w:rPr>
      </w:pPr>
      <w:r>
        <w:rPr>
          <w:szCs w:val="22"/>
          <w:lang w:eastAsia="el-GR"/>
        </w:rPr>
        <w:t>παράδοση των συμβατικών ειδών επιβάλλονται οι κυρώσεις του άρθρου 207 του ν. 4412/2016.</w:t>
      </w:r>
    </w:p>
    <w:p w:rsidR="006A2664" w:rsidRDefault="006A2664" w:rsidP="00016279">
      <w:pPr>
        <w:pStyle w:val="Standard"/>
        <w:widowControl/>
        <w:spacing w:after="120"/>
        <w:jc w:val="both"/>
        <w:textAlignment w:val="auto"/>
      </w:pPr>
      <w:r>
        <w:rPr>
          <w:rFonts w:ascii="Calibri" w:hAnsi="Calibri" w:cs="Calibri"/>
          <w:b/>
          <w:bCs/>
          <w:sz w:val="22"/>
          <w:lang w:eastAsia="el-GR" w:bidi="ar-SA"/>
        </w:rPr>
        <w:t xml:space="preserve">6.1.2. </w:t>
      </w:r>
      <w:r>
        <w:rPr>
          <w:rFonts w:ascii="Calibri" w:hAnsi="Calibri" w:cs="Calibri"/>
          <w:sz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6A2664" w:rsidRDefault="006A2664">
      <w:pPr>
        <w:pStyle w:val="Standard"/>
        <w:widowControl/>
        <w:spacing w:after="120"/>
        <w:jc w:val="both"/>
        <w:textAlignment w:val="auto"/>
      </w:pPr>
      <w:r>
        <w:rPr>
          <w:rFonts w:ascii="Calibri" w:hAnsi="Calibri" w:cs="Calibri"/>
          <w:b/>
          <w:bCs/>
          <w:sz w:val="22"/>
          <w:lang w:eastAsia="el-GR" w:bidi="ar-SA"/>
        </w:rPr>
        <w:t>6.1.3.</w:t>
      </w:r>
      <w:r>
        <w:rPr>
          <w:rFonts w:ascii="Calibri" w:hAnsi="Calibri" w:cs="Calibri"/>
          <w:sz w:val="22"/>
          <w:lang w:eastAsia="el-GR"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6A2664" w:rsidRDefault="006A2664">
      <w:pPr>
        <w:pStyle w:val="Standard"/>
        <w:widowControl/>
        <w:spacing w:after="120"/>
        <w:jc w:val="both"/>
        <w:textAlignment w:val="auto"/>
      </w:pPr>
      <w:r>
        <w:rPr>
          <w:rFonts w:ascii="Calibri" w:hAnsi="Calibri" w:cs="Calibri"/>
          <w:sz w:val="22"/>
          <w:lang w:eastAsia="el-GR"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6A2664" w:rsidRPr="000C4284" w:rsidRDefault="006A2664">
      <w:pPr>
        <w:pStyle w:val="2"/>
        <w:ind w:left="0" w:firstLine="0"/>
        <w:rPr>
          <w:lang w:val="el-GR"/>
        </w:rPr>
      </w:pPr>
      <w:bookmarkStart w:id="63" w:name="__RefHeading___Toc217_1659156176"/>
      <w:bookmarkEnd w:id="63"/>
      <w:r>
        <w:rPr>
          <w:lang w:val="el-GR"/>
        </w:rPr>
        <w:t xml:space="preserve">6.2 </w:t>
      </w:r>
      <w:r>
        <w:rPr>
          <w:lang w:val="el-GR"/>
        </w:rPr>
        <w:tab/>
        <w:t>Παραλαβή υλικών - Χρόνος και τρόπος παραλαβής υλικών</w:t>
      </w:r>
    </w:p>
    <w:p w:rsidR="00EE738D" w:rsidRDefault="006A2664" w:rsidP="00EE738D">
      <w:pPr>
        <w:suppressAutoHyphens w:val="0"/>
        <w:autoSpaceDE w:val="0"/>
        <w:autoSpaceDN w:val="0"/>
        <w:adjustRightInd w:val="0"/>
        <w:spacing w:after="0"/>
        <w:jc w:val="left"/>
        <w:rPr>
          <w:szCs w:val="22"/>
          <w:lang w:val="el-GR" w:eastAsia="el-GR"/>
        </w:rPr>
      </w:pPr>
      <w:r>
        <w:rPr>
          <w:b/>
          <w:lang w:val="el-GR"/>
        </w:rPr>
        <w:t>6.2.1.</w:t>
      </w:r>
      <w:r>
        <w:rPr>
          <w:lang w:val="el-GR"/>
        </w:rPr>
        <w:t xml:space="preserve"> H παραλαβή των υλικών γίνεται από επιτροπές, πρωτοβάθμιες ή και δευτεροβάθμιες, που συγκροτούνται σύμφωνα με την παρ. 11 εδ. β του άρθρου 221 του Ν.4412/16</w:t>
      </w:r>
      <w:r>
        <w:rPr>
          <w:rStyle w:val="WW-FootnoteReference15"/>
          <w:lang w:val="el-GR"/>
        </w:rPr>
        <w:footnoteReference w:id="120"/>
      </w:r>
      <w:r>
        <w:rPr>
          <w:lang w:val="el-GR"/>
        </w:rPr>
        <w:t xml:space="preserve">  σύμφωνα με τα οριζόμενα στο άρθρο 208 του ως άνω νόμου και το Παράρτημα....της παρούσας (σχέδιο σύμβασης). Κατά την διαδικασία παραλαβής των υλικών διενεργείται ποσοτικός και ποιοτικός έλεγχος και εφόσον το επιθυμεί μπορεί να παραστεί και ο ανάδοχος. </w:t>
      </w:r>
      <w:r w:rsidR="00EE738D">
        <w:rPr>
          <w:szCs w:val="22"/>
          <w:lang w:val="el-GR" w:eastAsia="el-GR"/>
        </w:rPr>
        <w:t>Ο ποιοτικός έλεγχος των</w:t>
      </w:r>
    </w:p>
    <w:p w:rsidR="00EE738D" w:rsidRDefault="00EE738D" w:rsidP="00EE738D">
      <w:pPr>
        <w:rPr>
          <w:szCs w:val="22"/>
          <w:lang w:val="el-GR" w:eastAsia="el-GR"/>
        </w:rPr>
      </w:pPr>
      <w:r>
        <w:rPr>
          <w:szCs w:val="22"/>
          <w:lang w:val="el-GR" w:eastAsia="el-GR"/>
        </w:rPr>
        <w:t>υλικών γίνεται και με δειγματοληπτικό έλεγχο σε περίπτωση που το αποφασίσει η αρμόδια επιτροπή</w:t>
      </w:r>
    </w:p>
    <w:p w:rsidR="006A2664" w:rsidRPr="000C4284" w:rsidRDefault="006A2664" w:rsidP="00EE738D">
      <w:pPr>
        <w:rPr>
          <w:lang w:val="el-GR"/>
        </w:rPr>
      </w:pPr>
      <w:r>
        <w:rPr>
          <w:lang w:val="el-GR"/>
        </w:rPr>
        <w:t>Το κόστος της διενέργειας των ελέγχων βαρύνει τον ανάδοχο.</w:t>
      </w:r>
    </w:p>
    <w:p w:rsidR="006A2664" w:rsidRPr="000C4284" w:rsidRDefault="006A2664">
      <w:pPr>
        <w:rPr>
          <w:lang w:val="el-GR"/>
        </w:rPr>
      </w:pPr>
      <w:r>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rsidR="006A2664" w:rsidRPr="000C4284" w:rsidRDefault="006A2664">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rsidR="006A2664" w:rsidRPr="000C4284" w:rsidRDefault="006A2664">
      <w:pPr>
        <w:rPr>
          <w:lang w:val="el-GR"/>
        </w:rPr>
      </w:pPr>
      <w:r>
        <w:rPr>
          <w:lang w:val="el-GR"/>
        </w:rPr>
        <w:lastRenderedPageBreak/>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6A2664" w:rsidRPr="000C4284" w:rsidRDefault="006A2664">
      <w:pPr>
        <w:rPr>
          <w:lang w:val="el-GR"/>
        </w:rPr>
      </w:pPr>
      <w:r>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6A2664" w:rsidRPr="000C4284" w:rsidRDefault="006A2664">
      <w:pPr>
        <w:rPr>
          <w:lang w:val="el-GR"/>
        </w:rPr>
      </w:pPr>
      <w:r>
        <w:rPr>
          <w:lang w:val="el-GR"/>
        </w:rPr>
        <w:t>Το αποτέλεσμα  της κατ΄έφεση εξέτασης είναι υποχρεωτικό και τελεσίδικο και για τα δύο μέρη.</w:t>
      </w:r>
    </w:p>
    <w:p w:rsidR="006A2664" w:rsidRPr="000C4284" w:rsidRDefault="006A2664">
      <w:pPr>
        <w:rPr>
          <w:lang w:val="el-GR"/>
        </w:rPr>
      </w:pPr>
      <w:r>
        <w:rPr>
          <w:lang w:val="el-GR"/>
        </w:rPr>
        <w:t>Ο ανάδοχος δεν μπορεί να ζητήσει παραπομπή σε δευτεροβάθμια επιτροπή παραλαβής μετά τα αποτελέσματα της κατ΄έφεση εξέτασης.</w:t>
      </w:r>
    </w:p>
    <w:p w:rsidR="00EE738D" w:rsidRDefault="006A2664" w:rsidP="00EE738D">
      <w:pPr>
        <w:suppressAutoHyphens w:val="0"/>
        <w:autoSpaceDE w:val="0"/>
        <w:autoSpaceDN w:val="0"/>
        <w:adjustRightInd w:val="0"/>
        <w:spacing w:after="0"/>
        <w:jc w:val="left"/>
        <w:rPr>
          <w:szCs w:val="22"/>
          <w:lang w:val="el-GR" w:eastAsia="el-GR"/>
        </w:rPr>
      </w:pPr>
      <w:r>
        <w:rPr>
          <w:b/>
          <w:lang w:val="el-GR"/>
        </w:rPr>
        <w:t>6.2.2.</w:t>
      </w:r>
      <w:r w:rsidR="00EE738D">
        <w:rPr>
          <w:szCs w:val="22"/>
          <w:lang w:val="el-GR" w:eastAsia="el-GR"/>
        </w:rPr>
        <w:t>Αν η παραλαβή των υλικών και η σύνταξη του σχετικού πρωτοκόλλου δεν πραγματοποιηθεί από την</w:t>
      </w:r>
    </w:p>
    <w:p w:rsidR="00EE738D" w:rsidRDefault="00EE738D" w:rsidP="00EE738D">
      <w:pPr>
        <w:suppressAutoHyphens w:val="0"/>
        <w:autoSpaceDE w:val="0"/>
        <w:autoSpaceDN w:val="0"/>
        <w:adjustRightInd w:val="0"/>
        <w:spacing w:after="0"/>
        <w:jc w:val="left"/>
        <w:rPr>
          <w:szCs w:val="22"/>
          <w:lang w:val="el-GR" w:eastAsia="el-GR"/>
        </w:rPr>
      </w:pPr>
      <w:r>
        <w:rPr>
          <w:szCs w:val="22"/>
          <w:lang w:val="el-GR" w:eastAsia="el-GR"/>
        </w:rPr>
        <w:t>επιτροπή παραλαβής μέσα στον οριζόμενο από τη σύμβαση χρόνο, θεωρείται ότι η παραλαβή</w:t>
      </w:r>
    </w:p>
    <w:p w:rsidR="00EE738D" w:rsidRDefault="00EE738D" w:rsidP="00EE738D">
      <w:pPr>
        <w:suppressAutoHyphens w:val="0"/>
        <w:autoSpaceDE w:val="0"/>
        <w:autoSpaceDN w:val="0"/>
        <w:adjustRightInd w:val="0"/>
        <w:spacing w:after="0"/>
        <w:jc w:val="left"/>
        <w:rPr>
          <w:szCs w:val="22"/>
          <w:lang w:val="el-GR" w:eastAsia="el-GR"/>
        </w:rPr>
      </w:pPr>
      <w:r>
        <w:rPr>
          <w:szCs w:val="22"/>
          <w:lang w:val="el-GR" w:eastAsia="el-GR"/>
        </w:rPr>
        <w:t>συντελέσθηκε αυτοδίκαια, με κάθε επιφύλαξη των δικαιωμάτων του Δημοσίου και εκδίδεται προς τούτο</w:t>
      </w:r>
    </w:p>
    <w:p w:rsidR="00EE738D" w:rsidRDefault="00EE738D" w:rsidP="00EE738D">
      <w:pPr>
        <w:suppressAutoHyphens w:val="0"/>
        <w:autoSpaceDE w:val="0"/>
        <w:autoSpaceDN w:val="0"/>
        <w:adjustRightInd w:val="0"/>
        <w:spacing w:after="0"/>
        <w:jc w:val="left"/>
        <w:rPr>
          <w:szCs w:val="22"/>
          <w:lang w:val="el-GR" w:eastAsia="el-GR"/>
        </w:rPr>
      </w:pPr>
      <w:r>
        <w:rPr>
          <w:szCs w:val="22"/>
          <w:lang w:val="el-GR" w:eastAsia="el-GR"/>
        </w:rPr>
        <w:t>σχετική απόφαση του αρμοδίου αποφαινομένου οργάνου, με βάση μόνο το θεωρημένο από την υπηρεσία</w:t>
      </w:r>
    </w:p>
    <w:p w:rsidR="00EE738D" w:rsidRDefault="00EE738D" w:rsidP="00EE738D">
      <w:pPr>
        <w:suppressAutoHyphens w:val="0"/>
        <w:autoSpaceDE w:val="0"/>
        <w:autoSpaceDN w:val="0"/>
        <w:adjustRightInd w:val="0"/>
        <w:spacing w:after="0"/>
        <w:jc w:val="left"/>
        <w:rPr>
          <w:szCs w:val="22"/>
          <w:lang w:val="el-GR" w:eastAsia="el-GR"/>
        </w:rPr>
      </w:pPr>
      <w:r>
        <w:rPr>
          <w:szCs w:val="22"/>
          <w:lang w:val="el-GR" w:eastAsia="el-GR"/>
        </w:rPr>
        <w:t>που παραλαμβάνει τα υλικά αποδεικτικό προσκόμισης τούτων, σύμφωνα δε με την απόφαση αυτή η</w:t>
      </w:r>
    </w:p>
    <w:p w:rsidR="00EE738D" w:rsidRDefault="00EE738D" w:rsidP="00EE738D">
      <w:pPr>
        <w:suppressAutoHyphens w:val="0"/>
        <w:autoSpaceDE w:val="0"/>
        <w:autoSpaceDN w:val="0"/>
        <w:adjustRightInd w:val="0"/>
        <w:spacing w:after="0"/>
        <w:jc w:val="left"/>
        <w:rPr>
          <w:szCs w:val="22"/>
          <w:lang w:val="el-GR" w:eastAsia="el-GR"/>
        </w:rPr>
      </w:pPr>
      <w:r>
        <w:rPr>
          <w:szCs w:val="22"/>
          <w:lang w:val="el-GR" w:eastAsia="el-GR"/>
        </w:rPr>
        <w:t>αποθήκη του φορέα εκδίδει δελτίο εισαγωγής του υλικού και εγγραφής του στα βιβλία της, προκειμένου</w:t>
      </w:r>
    </w:p>
    <w:p w:rsidR="00EE738D" w:rsidRDefault="00EE738D" w:rsidP="00EE738D">
      <w:pPr>
        <w:suppressAutoHyphens w:val="0"/>
        <w:autoSpaceDE w:val="0"/>
        <w:autoSpaceDN w:val="0"/>
        <w:adjustRightInd w:val="0"/>
        <w:spacing w:after="0"/>
        <w:jc w:val="left"/>
        <w:rPr>
          <w:szCs w:val="22"/>
          <w:lang w:val="el-GR" w:eastAsia="el-GR"/>
        </w:rPr>
      </w:pPr>
      <w:r>
        <w:rPr>
          <w:szCs w:val="22"/>
          <w:lang w:val="el-GR" w:eastAsia="el-GR"/>
        </w:rPr>
        <w:t>να πραγματοποιηθεί η πληρωμή του αναδόχου.</w:t>
      </w:r>
    </w:p>
    <w:p w:rsidR="00EE738D" w:rsidRDefault="00EE738D" w:rsidP="00EE738D">
      <w:pPr>
        <w:suppressAutoHyphens w:val="0"/>
        <w:autoSpaceDE w:val="0"/>
        <w:autoSpaceDN w:val="0"/>
        <w:adjustRightInd w:val="0"/>
        <w:spacing w:after="0"/>
        <w:jc w:val="left"/>
        <w:rPr>
          <w:szCs w:val="22"/>
          <w:lang w:val="el-GR" w:eastAsia="el-GR"/>
        </w:rPr>
      </w:pPr>
      <w:r>
        <w:rPr>
          <w:szCs w:val="22"/>
          <w:lang w:val="el-GR" w:eastAsia="el-GR"/>
        </w:rPr>
        <w:t>Ανεξάρτητα από την, κατά τα ανωτέρω, αυτοδίκαιη παραλαβή και την πληρωμή του αναδόχου,</w:t>
      </w:r>
    </w:p>
    <w:p w:rsidR="00EE738D" w:rsidRDefault="00EE738D" w:rsidP="00EE738D">
      <w:pPr>
        <w:suppressAutoHyphens w:val="0"/>
        <w:autoSpaceDE w:val="0"/>
        <w:autoSpaceDN w:val="0"/>
        <w:adjustRightInd w:val="0"/>
        <w:spacing w:after="0"/>
        <w:jc w:val="left"/>
        <w:rPr>
          <w:szCs w:val="22"/>
          <w:lang w:val="el-GR" w:eastAsia="el-GR"/>
        </w:rPr>
      </w:pPr>
      <w:r>
        <w:rPr>
          <w:szCs w:val="22"/>
          <w:lang w:val="el-GR" w:eastAsia="el-GR"/>
        </w:rPr>
        <w:t>πραγματοποιούνται οι προβλεπόμενοι από την σύμβαση έλεγχοι από επιτροπή που συγκροτείται με</w:t>
      </w:r>
    </w:p>
    <w:p w:rsidR="00EE738D" w:rsidRDefault="00EE738D" w:rsidP="00EE738D">
      <w:pPr>
        <w:suppressAutoHyphens w:val="0"/>
        <w:autoSpaceDE w:val="0"/>
        <w:autoSpaceDN w:val="0"/>
        <w:adjustRightInd w:val="0"/>
        <w:spacing w:after="0"/>
        <w:jc w:val="left"/>
        <w:rPr>
          <w:szCs w:val="22"/>
          <w:lang w:val="el-GR" w:eastAsia="el-GR"/>
        </w:rPr>
      </w:pPr>
      <w:r>
        <w:rPr>
          <w:szCs w:val="22"/>
          <w:lang w:val="el-GR" w:eastAsia="el-GR"/>
        </w:rPr>
        <w:t>απόφαση του αρμοδίου αποφαινομένου οργάνου, στην οποία δεν μπορεί να συμμετέχουν ο πρόεδρος και</w:t>
      </w:r>
    </w:p>
    <w:p w:rsidR="00EE738D" w:rsidRDefault="00EE738D" w:rsidP="00EE738D">
      <w:pPr>
        <w:suppressAutoHyphens w:val="0"/>
        <w:autoSpaceDE w:val="0"/>
        <w:autoSpaceDN w:val="0"/>
        <w:adjustRightInd w:val="0"/>
        <w:spacing w:after="0"/>
        <w:jc w:val="left"/>
        <w:rPr>
          <w:szCs w:val="22"/>
          <w:lang w:val="el-GR" w:eastAsia="el-GR"/>
        </w:rPr>
      </w:pPr>
      <w:r>
        <w:rPr>
          <w:szCs w:val="22"/>
          <w:lang w:val="el-GR" w:eastAsia="el-GR"/>
        </w:rPr>
        <w:t>τα μέλη της επιτροπής που δεν πραγματοποίησε την παραλαβή στον προβλεπόμενο από την σύμβαση</w:t>
      </w:r>
    </w:p>
    <w:p w:rsidR="00EE738D" w:rsidRDefault="00EE738D" w:rsidP="00EE738D">
      <w:pPr>
        <w:suppressAutoHyphens w:val="0"/>
        <w:autoSpaceDE w:val="0"/>
        <w:autoSpaceDN w:val="0"/>
        <w:adjustRightInd w:val="0"/>
        <w:spacing w:after="0"/>
        <w:jc w:val="left"/>
        <w:rPr>
          <w:szCs w:val="22"/>
          <w:lang w:val="el-GR" w:eastAsia="el-GR"/>
        </w:rPr>
      </w:pPr>
      <w:r>
        <w:rPr>
          <w:szCs w:val="22"/>
          <w:lang w:val="el-GR" w:eastAsia="el-GR"/>
        </w:rPr>
        <w:t>χρόνο. Η παραπάνω επιτροπή παραλαβής προβαίνει σε όλες τις διαδικασίες παραλαβής που</w:t>
      </w:r>
    </w:p>
    <w:p w:rsidR="00EE738D" w:rsidRDefault="00EE738D" w:rsidP="00EE738D">
      <w:pPr>
        <w:suppressAutoHyphens w:val="0"/>
        <w:autoSpaceDE w:val="0"/>
        <w:autoSpaceDN w:val="0"/>
        <w:adjustRightInd w:val="0"/>
        <w:spacing w:after="0"/>
        <w:jc w:val="left"/>
        <w:rPr>
          <w:szCs w:val="22"/>
          <w:lang w:val="el-GR" w:eastAsia="el-GR"/>
        </w:rPr>
      </w:pPr>
      <w:r>
        <w:rPr>
          <w:szCs w:val="22"/>
          <w:lang w:val="el-GR" w:eastAsia="el-GR"/>
        </w:rPr>
        <w:t>προβλέπονται από την ως άνω παράγραφο 1 και το άρθρο 208 του ν. 4412/2016 και συντάσσει τα σχετικά</w:t>
      </w:r>
    </w:p>
    <w:p w:rsidR="00EE738D" w:rsidRDefault="00EE738D" w:rsidP="00EE738D">
      <w:pPr>
        <w:suppressAutoHyphens w:val="0"/>
        <w:autoSpaceDE w:val="0"/>
        <w:autoSpaceDN w:val="0"/>
        <w:adjustRightInd w:val="0"/>
        <w:spacing w:after="0"/>
        <w:jc w:val="left"/>
        <w:rPr>
          <w:szCs w:val="22"/>
          <w:lang w:val="el-GR" w:eastAsia="el-GR"/>
        </w:rPr>
      </w:pPr>
      <w:r>
        <w:rPr>
          <w:szCs w:val="22"/>
          <w:lang w:val="el-GR" w:eastAsia="el-GR"/>
        </w:rPr>
        <w:t>πρωτόκολλα. Οι εγγυητικές επιστολές προκαταβολής και καλής εκτέλεσης δεν επιστρέφονται πριν από την</w:t>
      </w:r>
    </w:p>
    <w:p w:rsidR="00EE738D" w:rsidRDefault="00EE738D" w:rsidP="00EE738D">
      <w:pPr>
        <w:suppressAutoHyphens w:val="0"/>
        <w:autoSpaceDE w:val="0"/>
        <w:autoSpaceDN w:val="0"/>
        <w:adjustRightInd w:val="0"/>
        <w:spacing w:after="0"/>
        <w:jc w:val="left"/>
        <w:rPr>
          <w:szCs w:val="22"/>
          <w:lang w:val="el-GR" w:eastAsia="el-GR"/>
        </w:rPr>
      </w:pPr>
      <w:r>
        <w:rPr>
          <w:szCs w:val="22"/>
          <w:lang w:val="el-GR" w:eastAsia="el-GR"/>
        </w:rPr>
        <w:t>ολοκλήρωση όλων των προβλεπομένων από τη σύμβαση ελέγχων και τη σύνταξη των σχετικών</w:t>
      </w:r>
    </w:p>
    <w:p w:rsidR="006A2664" w:rsidRDefault="00EE738D" w:rsidP="00EE738D">
      <w:pPr>
        <w:rPr>
          <w:lang w:val="el-GR"/>
        </w:rPr>
      </w:pPr>
      <w:r>
        <w:rPr>
          <w:szCs w:val="22"/>
          <w:lang w:val="el-GR" w:eastAsia="el-GR"/>
        </w:rPr>
        <w:t>πρωτοκόλλων</w:t>
      </w:r>
      <w:r w:rsidR="006A2664">
        <w:rPr>
          <w:lang w:val="el-GR"/>
        </w:rPr>
        <w:t>.</w:t>
      </w:r>
      <w:r w:rsidR="006A2664">
        <w:rPr>
          <w:rStyle w:val="WW-FootnoteReference15"/>
          <w:lang w:val="el-GR"/>
        </w:rPr>
        <w:footnoteReference w:id="121"/>
      </w:r>
    </w:p>
    <w:p w:rsidR="006A2664" w:rsidRPr="000C4284" w:rsidRDefault="006A2664">
      <w:pPr>
        <w:pStyle w:val="2"/>
        <w:tabs>
          <w:tab w:val="clear" w:pos="567"/>
          <w:tab w:val="left" w:pos="563"/>
        </w:tabs>
        <w:rPr>
          <w:lang w:val="el-GR"/>
        </w:rPr>
      </w:pPr>
      <w:bookmarkStart w:id="64" w:name="__RefHeading___Toc219_1659156176"/>
      <w:bookmarkEnd w:id="64"/>
      <w:r>
        <w:rPr>
          <w:lang w:val="el-GR"/>
        </w:rPr>
        <w:t>6.3</w:t>
      </w:r>
      <w:r>
        <w:rPr>
          <w:lang w:val="el-GR"/>
        </w:rPr>
        <w:tab/>
        <w:t>Ειδικοί όροι ναύλωσης – ασφάλισης - ανακοίνωσης φόρτωσης και ποιοτικού ελέγχου στο εξωτερικό</w:t>
      </w:r>
    </w:p>
    <w:p w:rsidR="00EE738D" w:rsidRDefault="00EE738D">
      <w:pPr>
        <w:pStyle w:val="2"/>
        <w:rPr>
          <w:lang w:val="el-GR" w:eastAsia="el-GR"/>
        </w:rPr>
      </w:pPr>
      <w:bookmarkStart w:id="65" w:name="__RefHeading___Toc221_1659156176"/>
      <w:bookmarkEnd w:id="65"/>
      <w:r w:rsidRPr="00EE738D">
        <w:rPr>
          <w:b w:val="0"/>
          <w:color w:val="auto"/>
          <w:lang w:val="el-GR" w:eastAsia="el-GR"/>
        </w:rPr>
        <w:t>Δεν συντρέχουν</w:t>
      </w:r>
      <w:r>
        <w:rPr>
          <w:lang w:val="el-GR" w:eastAsia="el-GR"/>
        </w:rPr>
        <w:t>.</w:t>
      </w:r>
    </w:p>
    <w:p w:rsidR="006A2664" w:rsidRPr="000C4284" w:rsidRDefault="006A2664">
      <w:pPr>
        <w:pStyle w:val="2"/>
        <w:rPr>
          <w:lang w:val="el-GR"/>
        </w:rPr>
      </w:pPr>
      <w:r>
        <w:rPr>
          <w:lang w:val="el-GR"/>
        </w:rPr>
        <w:t xml:space="preserve">6.4 </w:t>
      </w:r>
      <w:r>
        <w:rPr>
          <w:lang w:val="el-GR"/>
        </w:rPr>
        <w:tab/>
        <w:t>Απόρριψη συμβατικών υλικών – Αντικατάσταση</w:t>
      </w:r>
    </w:p>
    <w:p w:rsidR="006A2664" w:rsidRPr="000C4284" w:rsidRDefault="006A2664">
      <w:pPr>
        <w:rPr>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6A2664" w:rsidRPr="000C4284" w:rsidRDefault="006A2664">
      <w:pPr>
        <w:rPr>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6A2664" w:rsidRPr="000C4284" w:rsidRDefault="006A2664">
      <w:pPr>
        <w:rPr>
          <w:lang w:val="el-GR"/>
        </w:rPr>
      </w:pPr>
      <w:r>
        <w:rPr>
          <w:rFonts w:eastAsia="SimSun"/>
          <w:b/>
          <w:bCs/>
          <w:szCs w:val="22"/>
          <w:lang w:val="el-GR"/>
        </w:rPr>
        <w:t>6.4.3.</w:t>
      </w:r>
      <w:r>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rsidR="006A2664" w:rsidRPr="000C4284" w:rsidRDefault="006A2664">
      <w:pPr>
        <w:pStyle w:val="2"/>
        <w:rPr>
          <w:lang w:val="el-GR"/>
        </w:rPr>
      </w:pPr>
      <w:bookmarkStart w:id="66" w:name="__RefHeading___Toc223_1659156176"/>
      <w:bookmarkEnd w:id="66"/>
      <w:r>
        <w:rPr>
          <w:lang w:val="el-GR"/>
        </w:rPr>
        <w:lastRenderedPageBreak/>
        <w:t>6.5</w:t>
      </w:r>
      <w:r>
        <w:rPr>
          <w:lang w:val="el-GR"/>
        </w:rPr>
        <w:tab/>
        <w:t>Δείγματα – Δειγματοληψία – Εργαστηριακές εξετάσεις</w:t>
      </w:r>
    </w:p>
    <w:p w:rsidR="007F24EA" w:rsidRDefault="007F24EA" w:rsidP="007F24EA">
      <w:pPr>
        <w:suppressAutoHyphens w:val="0"/>
        <w:autoSpaceDE w:val="0"/>
        <w:autoSpaceDN w:val="0"/>
        <w:adjustRightInd w:val="0"/>
        <w:spacing w:after="0"/>
        <w:jc w:val="left"/>
        <w:rPr>
          <w:szCs w:val="22"/>
          <w:lang w:val="el-GR" w:eastAsia="el-GR"/>
        </w:rPr>
      </w:pPr>
      <w:bookmarkStart w:id="67" w:name="__RefHeading___Toc225_1659156176"/>
      <w:bookmarkEnd w:id="67"/>
      <w:r>
        <w:rPr>
          <w:szCs w:val="22"/>
          <w:lang w:val="el-GR" w:eastAsia="el-GR"/>
        </w:rPr>
        <w:t>Προκειμένου να διαπιστωθούν και να αξιολογηθούν πληρέστερα όλα τα λειτουργικά και τεχνικά στοιχεία</w:t>
      </w:r>
    </w:p>
    <w:p w:rsidR="007F24EA" w:rsidRDefault="007F24EA" w:rsidP="007F24EA">
      <w:pPr>
        <w:suppressAutoHyphens w:val="0"/>
        <w:autoSpaceDE w:val="0"/>
        <w:autoSpaceDN w:val="0"/>
        <w:adjustRightInd w:val="0"/>
        <w:spacing w:after="0"/>
        <w:jc w:val="left"/>
        <w:rPr>
          <w:szCs w:val="22"/>
          <w:lang w:val="el-GR" w:eastAsia="el-GR"/>
        </w:rPr>
      </w:pPr>
      <w:r>
        <w:rPr>
          <w:szCs w:val="22"/>
          <w:lang w:val="el-GR" w:eastAsia="el-GR"/>
        </w:rPr>
        <w:t>κάθε προσφερόμενου είδους καθώς και η συμμόρφωσή του προς τις τεχνικές προδιαγραφές, πρέπει,</w:t>
      </w:r>
    </w:p>
    <w:p w:rsidR="007F24EA" w:rsidRPr="004C653D" w:rsidRDefault="007F24EA" w:rsidP="007F24EA">
      <w:pPr>
        <w:suppressAutoHyphens w:val="0"/>
        <w:autoSpaceDE w:val="0"/>
        <w:autoSpaceDN w:val="0"/>
        <w:adjustRightInd w:val="0"/>
        <w:spacing w:after="0"/>
        <w:jc w:val="left"/>
        <w:rPr>
          <w:lang w:val="el-GR" w:eastAsia="el-GR"/>
        </w:rPr>
      </w:pPr>
      <w:r>
        <w:rPr>
          <w:szCs w:val="22"/>
          <w:lang w:val="el-GR" w:eastAsia="el-GR"/>
        </w:rPr>
        <w:t xml:space="preserve">εφόσον απαιτηθεί από την Αναθέτουσα Αρχή, εντός </w:t>
      </w:r>
      <w:r w:rsidR="00EB2A16">
        <w:rPr>
          <w:szCs w:val="22"/>
          <w:lang w:val="el-GR" w:eastAsia="el-GR"/>
        </w:rPr>
        <w:t>είκοσι  (2</w:t>
      </w:r>
      <w:r>
        <w:rPr>
          <w:szCs w:val="22"/>
          <w:lang w:val="el-GR" w:eastAsia="el-GR"/>
        </w:rPr>
        <w:t xml:space="preserve">0) ημερών από την έγγραφη ειδοποίησή </w:t>
      </w:r>
      <w:r w:rsidR="00EB2A16">
        <w:rPr>
          <w:szCs w:val="22"/>
          <w:lang w:val="el-GR" w:eastAsia="el-GR"/>
        </w:rPr>
        <w:t xml:space="preserve">τους </w:t>
      </w:r>
      <w:r>
        <w:rPr>
          <w:lang w:val="el-GR" w:eastAsia="el-GR"/>
        </w:rPr>
        <w:t>οι διαγωνιζόμενοι να επιδείξουν ίδιο ή όμοιο δείγμα με το προσφερόμενο είδος, σε τόπο που θαυποδείξουν</w:t>
      </w:r>
    </w:p>
    <w:p w:rsidR="006A2664" w:rsidRPr="00D62FAF" w:rsidRDefault="006A2664" w:rsidP="00D62FAF">
      <w:pPr>
        <w:pStyle w:val="2"/>
        <w:rPr>
          <w:lang w:val="el-GR"/>
        </w:rPr>
      </w:pPr>
      <w:r w:rsidRPr="00D62FAF">
        <w:rPr>
          <w:lang w:val="el-GR"/>
        </w:rPr>
        <w:t>6.6</w:t>
      </w:r>
      <w:r w:rsidRPr="00D62FAF">
        <w:rPr>
          <w:lang w:val="el-GR"/>
        </w:rPr>
        <w:tab/>
        <w:t>Εγγυημένη λειτουργία προμήθειας</w:t>
      </w:r>
      <w:r w:rsidRPr="00D62FAF">
        <w:rPr>
          <w:sz w:val="12"/>
          <w:szCs w:val="12"/>
        </w:rPr>
        <w:footnoteReference w:id="122"/>
      </w:r>
      <w:r w:rsidR="007F24EA" w:rsidRPr="00D62FAF">
        <w:rPr>
          <w:sz w:val="16"/>
          <w:szCs w:val="16"/>
          <w:lang w:val="el-GR"/>
        </w:rPr>
        <w:tab/>
      </w:r>
    </w:p>
    <w:p w:rsidR="006A2664" w:rsidRPr="004C653D" w:rsidRDefault="006A2664">
      <w:pPr>
        <w:rPr>
          <w:lang w:val="el-GR"/>
        </w:rPr>
      </w:pPr>
      <w:r>
        <w:rPr>
          <w:lang w:val="el-GR"/>
        </w:rPr>
        <w:t>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rsidR="006A2664" w:rsidRPr="000C4284" w:rsidRDefault="006A2664">
      <w:pPr>
        <w:rPr>
          <w:lang w:val="el-GR"/>
        </w:rPr>
      </w:pPr>
      <w:r>
        <w:rPr>
          <w:lang w:val="el-GR"/>
        </w:rPr>
        <w:t>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6A2664" w:rsidRPr="000C4284" w:rsidRDefault="006A2664">
      <w:pPr>
        <w:pStyle w:val="2"/>
        <w:rPr>
          <w:lang w:val="el-GR"/>
        </w:rPr>
      </w:pPr>
      <w:bookmarkStart w:id="68" w:name="__RefHeading___Toc227_1659156176"/>
      <w:bookmarkEnd w:id="68"/>
      <w:r>
        <w:rPr>
          <w:lang w:val="el-GR"/>
        </w:rPr>
        <w:t>6.7</w:t>
      </w:r>
      <w:r>
        <w:rPr>
          <w:lang w:val="el-GR"/>
        </w:rPr>
        <w:tab/>
        <w:t>Αναπροσαρμογή τιμής</w:t>
      </w:r>
      <w:r w:rsidRPr="00E9441E">
        <w:rPr>
          <w:rStyle w:val="WW-FootnoteReference15"/>
          <w:sz w:val="16"/>
          <w:szCs w:val="16"/>
          <w:lang w:val="el-GR"/>
        </w:rPr>
        <w:footnoteReference w:id="123"/>
      </w:r>
    </w:p>
    <w:p w:rsidR="007F24EA" w:rsidRDefault="007F24EA" w:rsidP="007F24EA">
      <w:pPr>
        <w:suppressAutoHyphens w:val="0"/>
        <w:autoSpaceDE w:val="0"/>
        <w:autoSpaceDN w:val="0"/>
        <w:adjustRightInd w:val="0"/>
        <w:spacing w:after="0"/>
        <w:jc w:val="left"/>
        <w:rPr>
          <w:szCs w:val="22"/>
          <w:lang w:val="el-GR" w:eastAsia="el-GR"/>
        </w:rPr>
      </w:pPr>
      <w:r>
        <w:rPr>
          <w:szCs w:val="22"/>
          <w:lang w:val="el-GR" w:eastAsia="el-GR"/>
        </w:rPr>
        <w:t>Ο ανάδοχος εγγυάται το σταθερό και αμετάβλητο της συμφωνημένης τιμής, ανεξάρτητα αν στο χρονικό</w:t>
      </w:r>
    </w:p>
    <w:p w:rsidR="007F24EA" w:rsidRDefault="007F24EA" w:rsidP="007F24EA">
      <w:pPr>
        <w:suppressAutoHyphens w:val="0"/>
        <w:autoSpaceDE w:val="0"/>
        <w:autoSpaceDN w:val="0"/>
        <w:adjustRightInd w:val="0"/>
        <w:spacing w:after="0"/>
        <w:jc w:val="left"/>
        <w:rPr>
          <w:szCs w:val="22"/>
          <w:lang w:val="el-GR" w:eastAsia="el-GR"/>
        </w:rPr>
      </w:pPr>
      <w:r>
        <w:rPr>
          <w:szCs w:val="22"/>
          <w:lang w:val="el-GR" w:eastAsia="el-GR"/>
        </w:rPr>
        <w:t>διάστημα, που ορίζεται σαν χρόνος παράδοσης της προμήθειας ήθελε τυχόν αυξηθεί από οποιοδήποτε</w:t>
      </w:r>
    </w:p>
    <w:p w:rsidR="007F24EA" w:rsidRPr="004C653D" w:rsidRDefault="008D3B6E" w:rsidP="007F24EA">
      <w:pPr>
        <w:rPr>
          <w:szCs w:val="22"/>
          <w:lang w:val="el-GR" w:eastAsia="el-GR"/>
        </w:rPr>
      </w:pPr>
      <w:r>
        <w:rPr>
          <w:szCs w:val="22"/>
          <w:lang w:val="el-GR" w:eastAsia="el-GR"/>
        </w:rPr>
        <w:t xml:space="preserve">λόγο ή αιτία η τιμή </w:t>
      </w:r>
      <w:r w:rsidR="007F24EA">
        <w:rPr>
          <w:szCs w:val="22"/>
          <w:lang w:val="el-GR" w:eastAsia="el-GR"/>
        </w:rPr>
        <w:t>μονάδας του συμβατικού τιμολογίου.</w:t>
      </w:r>
    </w:p>
    <w:p w:rsidR="006A2664" w:rsidRDefault="006A2664" w:rsidP="007F24EA">
      <w:pPr>
        <w:rPr>
          <w:lang w:val="el-GR"/>
        </w:rPr>
      </w:pPr>
    </w:p>
    <w:p w:rsidR="00FD3532" w:rsidRDefault="00FD3532" w:rsidP="007F24EA">
      <w:pPr>
        <w:rPr>
          <w:lang w:val="el-GR"/>
        </w:rPr>
      </w:pPr>
    </w:p>
    <w:p w:rsidR="00820ED6" w:rsidRDefault="00820ED6" w:rsidP="007F24EA">
      <w:pPr>
        <w:rPr>
          <w:lang w:val="el-GR"/>
        </w:rPr>
      </w:pPr>
    </w:p>
    <w:p w:rsidR="00FD3532" w:rsidRPr="00820ED6" w:rsidRDefault="00FD3532" w:rsidP="00FD3532">
      <w:pPr>
        <w:jc w:val="center"/>
        <w:rPr>
          <w:b/>
          <w:lang w:val="el-GR"/>
        </w:rPr>
      </w:pPr>
      <w:r w:rsidRPr="00820ED6">
        <w:rPr>
          <w:b/>
          <w:lang w:val="el-GR"/>
        </w:rPr>
        <w:t>Ο ΔΗΜΑΡΧΟΣ</w:t>
      </w:r>
    </w:p>
    <w:p w:rsidR="00FD3532" w:rsidRPr="00820ED6" w:rsidRDefault="00FD3532" w:rsidP="00FD3532">
      <w:pPr>
        <w:jc w:val="center"/>
        <w:rPr>
          <w:b/>
          <w:lang w:val="el-GR"/>
        </w:rPr>
      </w:pPr>
    </w:p>
    <w:p w:rsidR="00FD3532" w:rsidRPr="00820ED6" w:rsidRDefault="00820ED6" w:rsidP="00FD3532">
      <w:pPr>
        <w:jc w:val="center"/>
        <w:rPr>
          <w:b/>
          <w:lang w:val="el-GR"/>
        </w:rPr>
      </w:pPr>
      <w:r>
        <w:rPr>
          <w:b/>
          <w:lang w:val="el-GR"/>
        </w:rPr>
        <w:t xml:space="preserve"> </w:t>
      </w:r>
      <w:r w:rsidR="0028716C" w:rsidRPr="00820ED6">
        <w:rPr>
          <w:b/>
          <w:lang w:val="el-GR"/>
        </w:rPr>
        <w:t>ΠΕΤΡΟΣ ΔΟΥΚΑΣ</w:t>
      </w:r>
    </w:p>
    <w:sectPr w:rsidR="00FD3532" w:rsidRPr="00820ED6" w:rsidSect="00431257">
      <w:footerReference w:type="default" r:id="rId21"/>
      <w:pgSz w:w="11906" w:h="16838"/>
      <w:pgMar w:top="1134" w:right="1134" w:bottom="1134"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FF5" w:rsidRDefault="00F61FF5">
      <w:pPr>
        <w:spacing w:after="0"/>
      </w:pPr>
      <w:r>
        <w:separator/>
      </w:r>
    </w:p>
  </w:endnote>
  <w:endnote w:type="continuationSeparator" w:id="1">
    <w:p w:rsidR="00F61FF5" w:rsidRDefault="00F61F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ArialMT">
    <w:altName w:val="Arial"/>
    <w:charset w:val="0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FF5" w:rsidRDefault="00F61FF5">
    <w:pPr>
      <w:pStyle w:val="af5"/>
      <w:spacing w:after="0"/>
      <w:jc w:val="center"/>
      <w:rPr>
        <w:rFonts w:eastAsia="Times New Roman"/>
        <w:kern w:val="1"/>
        <w:sz w:val="18"/>
        <w:szCs w:val="18"/>
        <w:lang w:val="el-GR" w:eastAsia="zh-CN"/>
      </w:rPr>
    </w:pPr>
  </w:p>
  <w:p w:rsidR="00F61FF5" w:rsidRDefault="00F61FF5">
    <w:pPr>
      <w:pStyle w:val="af5"/>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41BC5">
      <w:rPr>
        <w:noProof/>
        <w:sz w:val="20"/>
        <w:szCs w:val="20"/>
      </w:rPr>
      <w:t>8</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FF5" w:rsidRDefault="00F61FF5">
      <w:pPr>
        <w:spacing w:after="0"/>
      </w:pPr>
      <w:r>
        <w:separator/>
      </w:r>
    </w:p>
  </w:footnote>
  <w:footnote w:type="continuationSeparator" w:id="1">
    <w:p w:rsidR="00F61FF5" w:rsidRDefault="00F61FF5">
      <w:pPr>
        <w:spacing w:after="0"/>
      </w:pPr>
      <w:r>
        <w:continuationSeparator/>
      </w:r>
    </w:p>
  </w:footnote>
  <w:footnote w:id="2">
    <w:p w:rsidR="00F61FF5" w:rsidRPr="00105314" w:rsidRDefault="00F61FF5">
      <w:pPr>
        <w:pStyle w:val="afa"/>
        <w:rPr>
          <w:lang w:val="el-GR"/>
        </w:rPr>
      </w:pPr>
      <w:r>
        <w:rPr>
          <w:rStyle w:val="a5"/>
        </w:rPr>
        <w:footnoteRef/>
      </w:r>
      <w:r>
        <w:rPr>
          <w:lang w:val="el-GR"/>
        </w:rPr>
        <w:tab/>
        <w:t xml:space="preserve">Μόνο για συμβάσεις άνω των ορίων </w:t>
      </w:r>
    </w:p>
  </w:footnote>
  <w:footnote w:id="3">
    <w:p w:rsidR="00F61FF5" w:rsidRPr="00105314" w:rsidRDefault="00F61FF5">
      <w:pPr>
        <w:pStyle w:val="fooot"/>
        <w:rPr>
          <w:lang w:val="el-GR"/>
        </w:rPr>
      </w:pPr>
      <w:r>
        <w:rPr>
          <w:rStyle w:val="a5"/>
        </w:rPr>
        <w:footnoteRef/>
      </w:r>
      <w:r>
        <w:rPr>
          <w:rStyle w:val="a5"/>
          <w:vertAlign w:val="baseline"/>
          <w:lang w:val="el-GR"/>
        </w:rPr>
        <w:tab/>
        <w:t xml:space="preserve">Μόνο για συμβάσεις άνω των ορίων </w:t>
      </w:r>
    </w:p>
  </w:footnote>
  <w:footnote w:id="4">
    <w:p w:rsidR="00F61FF5" w:rsidRPr="00105314" w:rsidRDefault="00F61FF5">
      <w:pPr>
        <w:pStyle w:val="afa"/>
        <w:rPr>
          <w:lang w:val="el-GR"/>
        </w:rPr>
      </w:pPr>
      <w:r>
        <w:rPr>
          <w:rStyle w:val="a5"/>
        </w:rPr>
        <w:footnoteRef/>
      </w:r>
      <w:r>
        <w:rPr>
          <w:rStyle w:val="a5"/>
          <w:vertAlign w:val="baseline"/>
          <w:lang w:val="el-GR"/>
        </w:rPr>
        <w:tab/>
        <w:t>Συμπληρώνεται το όνομα, η διεύθυνση, ο αριθμός τηλεφώνου και τηλεομοιοτυπικού μηχανήματος (</w:t>
      </w:r>
      <w:r>
        <w:rPr>
          <w:rStyle w:val="a5"/>
          <w:vertAlign w:val="baseline"/>
        </w:rPr>
        <w:t>FAX</w:t>
      </w:r>
      <w:r>
        <w:rPr>
          <w:rStyle w:val="a5"/>
          <w:vertAlign w:val="baseline"/>
          <w:lang w:val="el-GR"/>
        </w:rPr>
        <w:t>), η διεύθυνση ηλεκτρονικού ταχυδρομείου (</w:t>
      </w:r>
      <w:r>
        <w:rPr>
          <w:rStyle w:val="a5"/>
          <w:vertAlign w:val="baseline"/>
        </w:rPr>
        <w:t>e</w:t>
      </w:r>
      <w:r>
        <w:rPr>
          <w:rStyle w:val="a5"/>
          <w:vertAlign w:val="baseline"/>
          <w:lang w:val="el-GR"/>
        </w:rPr>
        <w:t>-</w:t>
      </w:r>
      <w:r>
        <w:rPr>
          <w:rStyle w:val="a5"/>
          <w:vertAlign w:val="baseline"/>
        </w:rPr>
        <w:t>mail</w:t>
      </w:r>
      <w:r>
        <w:rPr>
          <w:rStyle w:val="a5"/>
          <w:vertAlign w:val="baseline"/>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rsidR="00F61FF5" w:rsidRPr="00105314" w:rsidRDefault="00F61FF5">
      <w:pPr>
        <w:pStyle w:val="afa"/>
        <w:rPr>
          <w:lang w:val="el-GR"/>
        </w:rPr>
      </w:pPr>
      <w:r>
        <w:rPr>
          <w:rStyle w:val="a5"/>
        </w:rPr>
        <w:footnoteRef/>
      </w:r>
      <w:r>
        <w:rPr>
          <w:rStyle w:val="a5"/>
          <w:vertAlign w:val="baseline"/>
          <w:lang w:val="el-GR"/>
        </w:rPr>
        <w:tab/>
        <w:t xml:space="preserve">Εφόσον υπάρχει και για συμβάσεις άνω των ορίων  </w:t>
      </w:r>
    </w:p>
  </w:footnote>
  <w:footnote w:id="6">
    <w:p w:rsidR="00F61FF5" w:rsidRPr="00105314" w:rsidRDefault="00F61FF5">
      <w:pPr>
        <w:pStyle w:val="afa"/>
        <w:rPr>
          <w:lang w:val="el-GR"/>
        </w:rPr>
      </w:pPr>
      <w:r>
        <w:rPr>
          <w:rStyle w:val="a5"/>
        </w:rPr>
        <w:footnoteRef/>
      </w:r>
      <w:r>
        <w:rPr>
          <w:rStyle w:val="a5"/>
          <w:vertAlign w:val="baseline"/>
          <w:lang w:val="el-GR"/>
        </w:rPr>
        <w:tab/>
        <w:t>Αναφέρεται το είδος της Α.</w:t>
      </w:r>
      <w:r>
        <w:rPr>
          <w:rStyle w:val="a5"/>
          <w:vertAlign w:val="baseline"/>
          <w:lang w:val="en-US"/>
        </w:rPr>
        <w:t>A</w:t>
      </w:r>
      <w:r>
        <w:rPr>
          <w:rStyle w:val="a5"/>
          <w:vertAlign w:val="baseline"/>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7">
    <w:p w:rsidR="00F61FF5" w:rsidRPr="00105314" w:rsidRDefault="00F61FF5">
      <w:pPr>
        <w:pStyle w:val="afa"/>
        <w:rPr>
          <w:lang w:val="el-GR"/>
        </w:rPr>
      </w:pPr>
      <w:r>
        <w:rPr>
          <w:rStyle w:val="a5"/>
        </w:rPr>
        <w:footnoteRef/>
      </w:r>
      <w:r>
        <w:rPr>
          <w:rStyle w:val="a5"/>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5"/>
          <w:vertAlign w:val="baseline"/>
        </w:rPr>
        <w:t>L</w:t>
      </w:r>
      <w:r>
        <w:rPr>
          <w:rStyle w:val="a5"/>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8">
    <w:p w:rsidR="00F61FF5" w:rsidRPr="00105314" w:rsidRDefault="00F61FF5">
      <w:pPr>
        <w:pStyle w:val="afa"/>
        <w:rPr>
          <w:lang w:val="el-GR"/>
        </w:rPr>
      </w:pPr>
      <w:r>
        <w:rPr>
          <w:rStyle w:val="a5"/>
        </w:rPr>
        <w:footnoteRef/>
      </w:r>
      <w:r>
        <w:rPr>
          <w:lang w:val="el-GR"/>
        </w:rPr>
        <w:tab/>
        <w:t>Συμπληρώνεται το εφαρμοστέο νομικό πλαίσιο (χώρα και νομοθέτημα/ματα)</w:t>
      </w:r>
    </w:p>
  </w:footnote>
  <w:footnote w:id="9">
    <w:p w:rsidR="00F61FF5" w:rsidRPr="00105314" w:rsidRDefault="00F61FF5">
      <w:pPr>
        <w:pStyle w:val="afa"/>
        <w:rPr>
          <w:lang w:val="el-GR"/>
        </w:rPr>
      </w:pPr>
      <w:r>
        <w:rPr>
          <w:rStyle w:val="a5"/>
        </w:rPr>
        <w:footnoteRef/>
      </w:r>
      <w:r>
        <w:rPr>
          <w:lang w:val="el-GR"/>
        </w:rPr>
        <w:tab/>
        <w:t>Επιλέγονται και συμπληρώνονται τα αντίστοιχα εδάφια, πρβλ άρθρα 22 και 67 ν. 4412/16</w:t>
      </w:r>
    </w:p>
  </w:footnote>
  <w:footnote w:id="10">
    <w:p w:rsidR="00F61FF5" w:rsidRPr="00105314" w:rsidRDefault="00F61FF5">
      <w:pPr>
        <w:pStyle w:val="afa"/>
        <w:rPr>
          <w:lang w:val="el-GR"/>
        </w:rPr>
      </w:pPr>
      <w:r>
        <w:rPr>
          <w:rStyle w:val="a5"/>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1">
    <w:p w:rsidR="00F61FF5" w:rsidRPr="00105314" w:rsidRDefault="00F61FF5">
      <w:pPr>
        <w:pStyle w:val="afa"/>
        <w:rPr>
          <w:lang w:val="el-GR"/>
        </w:rPr>
      </w:pPr>
      <w:r>
        <w:rPr>
          <w:rStyle w:val="a5"/>
        </w:rPr>
        <w:footnoteRef/>
      </w:r>
      <w:r>
        <w:rPr>
          <w:lang w:val="el-GR"/>
        </w:rPr>
        <w:tab/>
        <w:t>Άρθρο 53 παρ. 2 εδ. ζ  ν. 4412/2016</w:t>
      </w:r>
    </w:p>
  </w:footnote>
  <w:footnote w:id="12">
    <w:p w:rsidR="00F61FF5" w:rsidRPr="00105314" w:rsidRDefault="00F61FF5" w:rsidP="00EA08A8">
      <w:pPr>
        <w:pStyle w:val="afa"/>
        <w:rPr>
          <w:lang w:val="el-GR"/>
        </w:rPr>
      </w:pPr>
      <w:r>
        <w:rPr>
          <w:rStyle w:val="a5"/>
        </w:rPr>
        <w:footnoteRef/>
      </w:r>
      <w:r>
        <w:rPr>
          <w:rFonts w:eastAsia="Calibri"/>
          <w:lang w:val="el-GR"/>
        </w:rPr>
        <w:tab/>
        <w:t>Α</w:t>
      </w:r>
      <w:r>
        <w:rPr>
          <w:lang w:val="el-GR"/>
        </w:rPr>
        <w:t>ναφέρονται τα στοιχεία του Φορέα, της Συλλογικής Απόφασης και του Κωδικού Αριθμού Εξόδων τους οποίους βαρύνει η πίστωση για την χρηματοδότηση της σύμβασης</w:t>
      </w:r>
    </w:p>
  </w:footnote>
  <w:footnote w:id="13">
    <w:p w:rsidR="00F61FF5" w:rsidRPr="00105314" w:rsidRDefault="00F61FF5">
      <w:pPr>
        <w:pStyle w:val="afa"/>
        <w:rPr>
          <w:lang w:val="el-GR"/>
        </w:rPr>
      </w:pPr>
      <w:r>
        <w:rPr>
          <w:rStyle w:val="a5"/>
        </w:rPr>
        <w:footnoteRef/>
      </w:r>
      <w:r>
        <w:rPr>
          <w:lang w:val="el-GR"/>
        </w:rPr>
        <w:tab/>
        <w:t>Προσθήκες και εν γένει προσαρμογές άρθρων της διακήρυξης (πέραν των όσων ήδη προβλέπονται ρητά στο κείμενο και τις υποσημειώσεις της διακήρυξης), μπορούν να προστίθενται και να περιλαμβάνονται, μόνο εφόσον είναι απόλυτα συμβατές με την ισχύουσα νομοθεσία, στο πλαίσιο της ρήτρας ευελιξίας.</w:t>
      </w:r>
    </w:p>
  </w:footnote>
  <w:footnote w:id="14">
    <w:p w:rsidR="00F61FF5" w:rsidRPr="00105314" w:rsidRDefault="00F61FF5">
      <w:pPr>
        <w:pStyle w:val="foothanging"/>
        <w:rPr>
          <w:lang w:val="el-GR"/>
        </w:rPr>
      </w:pPr>
      <w:r>
        <w:rPr>
          <w:rStyle w:val="a5"/>
        </w:rPr>
        <w:footnoteRef/>
      </w:r>
      <w:r>
        <w:rPr>
          <w:lang w:val="el-GR"/>
        </w:rPr>
        <w:tab/>
        <w:t xml:space="preserve">Εφόσον πρόκειται για σύμβαση που συγχρηματοδοτείται από πόρους της Ευρωπαϊκής Ένωσης. </w:t>
      </w:r>
    </w:p>
  </w:footnote>
  <w:footnote w:id="15">
    <w:p w:rsidR="00F61FF5" w:rsidRPr="00105314" w:rsidRDefault="00F61FF5">
      <w:pPr>
        <w:pStyle w:val="afa"/>
        <w:rPr>
          <w:lang w:val="el-GR"/>
        </w:rPr>
      </w:pPr>
      <w:r>
        <w:rPr>
          <w:rStyle w:val="a5"/>
        </w:rPr>
        <w:footnoteRef/>
      </w:r>
      <w:r>
        <w:rPr>
          <w:lang w:val="el-GR"/>
        </w:rPr>
        <w:tab/>
        <w:t>Μόνο εφόσον επιλεγεί η διενέργεια κλήρωσης  για τη συγκρότηση συλλογικών οργάνων</w:t>
      </w:r>
    </w:p>
  </w:footnote>
  <w:footnote w:id="16">
    <w:p w:rsidR="00F61FF5" w:rsidRPr="00105314" w:rsidRDefault="00F61FF5">
      <w:pPr>
        <w:pStyle w:val="afa"/>
        <w:rPr>
          <w:lang w:val="el-GR"/>
        </w:rPr>
      </w:pPr>
      <w:r>
        <w:rPr>
          <w:rStyle w:val="a5"/>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17">
    <w:p w:rsidR="00F61FF5" w:rsidRPr="00105314" w:rsidRDefault="00F61FF5">
      <w:pPr>
        <w:pStyle w:val="afa"/>
        <w:rPr>
          <w:lang w:val="el-GR"/>
        </w:rPr>
      </w:pPr>
      <w:r>
        <w:rPr>
          <w:rStyle w:val="a5"/>
        </w:rPr>
        <w:footnoteRef/>
      </w:r>
      <w:r>
        <w:rPr>
          <w:lang w:val="el-GR"/>
        </w:rPr>
        <w:tab/>
        <w:t>Για δημόσιες συμβάσεις άνω των ορίων</w:t>
      </w:r>
    </w:p>
  </w:footnote>
  <w:footnote w:id="18">
    <w:p w:rsidR="00F61FF5" w:rsidRPr="00105314" w:rsidRDefault="00F61FF5">
      <w:pPr>
        <w:pStyle w:val="afa"/>
        <w:rPr>
          <w:lang w:val="el-GR"/>
        </w:rPr>
      </w:pPr>
      <w:r>
        <w:rPr>
          <w:rStyle w:val="a5"/>
        </w:rPr>
        <w:footnoteRef/>
      </w:r>
      <w:r>
        <w:rPr>
          <w:lang w:val="el-GR"/>
        </w:rPr>
        <w:tab/>
        <w:t xml:space="preserve">Άρθρο 65 παρ. 1 του ν. 4412/2016 : Η προκήρυξη περιλαμβάνει τις πληροφορίες που προβλέπονται στο Παράρτημα </w:t>
      </w:r>
      <w:r>
        <w:t>V</w:t>
      </w:r>
      <w:r>
        <w:rPr>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t>L</w:t>
      </w:r>
      <w:r>
        <w:rPr>
          <w:lang w:val="el-GR"/>
        </w:rPr>
        <w:t xml:space="preserve">296/1) </w:t>
      </w:r>
    </w:p>
  </w:footnote>
  <w:footnote w:id="19">
    <w:p w:rsidR="00F61FF5" w:rsidRPr="00105314" w:rsidRDefault="00F61FF5">
      <w:pPr>
        <w:pStyle w:val="afa"/>
        <w:rPr>
          <w:lang w:val="el-GR"/>
        </w:rPr>
      </w:pPr>
      <w:r>
        <w:rPr>
          <w:rStyle w:val="a5"/>
        </w:rPr>
        <w:footnoteRef/>
      </w:r>
      <w:r>
        <w:rPr>
          <w:lang w:val="el-GR"/>
        </w:rPr>
        <w:tab/>
        <w:t xml:space="preserve">Άρθρο 66 Ν. 4412/2016. Η παρούσα διακήρυξη και οι προκηρύξεις δεν δημοσιεύονται πριν από την ημερομηνία δημοσίευσης στην Επίσημη Εφημερίδα της ΕΕ σύμφωνα με το άρθρο 65 του ν. 4412/2016.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20">
    <w:p w:rsidR="00F61FF5" w:rsidRPr="00105314" w:rsidRDefault="00F61FF5">
      <w:pPr>
        <w:pStyle w:val="afa"/>
        <w:rPr>
          <w:lang w:val="el-GR"/>
        </w:rPr>
      </w:pPr>
      <w:r>
        <w:rPr>
          <w:rStyle w:val="a5"/>
        </w:rPr>
        <w:footnoteRef/>
      </w:r>
      <w:r>
        <w:rPr>
          <w:lang w:val="el-GR"/>
        </w:rPr>
        <w:tab/>
        <w:t>Σύμφωνα με τα άρθρα 38 και 66 του Ν. 4412/2016 και την ΥΑ 57654, όπως ισχύουν.</w:t>
      </w:r>
    </w:p>
  </w:footnote>
  <w:footnote w:id="21">
    <w:p w:rsidR="00F61FF5" w:rsidRPr="00105314" w:rsidRDefault="00F61FF5">
      <w:pPr>
        <w:pStyle w:val="afa"/>
        <w:rPr>
          <w:lang w:val="el-GR"/>
        </w:rPr>
      </w:pPr>
      <w:r>
        <w:rPr>
          <w:rStyle w:val="a5"/>
        </w:rPr>
        <w:footnoteRef/>
      </w:r>
      <w:r>
        <w:rPr>
          <w:lang w:val="el-GR"/>
        </w:rPr>
        <w:tab/>
        <w:t>Άρθρο 36 του ν. 4412/2016</w:t>
      </w:r>
    </w:p>
  </w:footnote>
  <w:footnote w:id="22">
    <w:p w:rsidR="00F61FF5" w:rsidRPr="00105314" w:rsidRDefault="00F61FF5">
      <w:pPr>
        <w:pStyle w:val="afa"/>
        <w:rPr>
          <w:lang w:val="el-GR"/>
        </w:rPr>
      </w:pPr>
      <w:r>
        <w:rPr>
          <w:rStyle w:val="a5"/>
        </w:rPr>
        <w:footnoteRef/>
      </w:r>
      <w:r>
        <w:rPr>
          <w:lang w:val="el-GR"/>
        </w:rPr>
        <w:tab/>
        <w:t>Η υποχρέωση δημοσίευσης της προκήρυξης σε δύο οικονομικές εφημερίδες ευρείας κυκλοφορίας που προβλέπεται στο άρθρο 4 του ΠΔ 118/2007  / άρθρο 5 του Ε.Κ.Π.Ο.Τ.Α. έχει καταργηθεί από την 1</w:t>
      </w:r>
      <w:r w:rsidRPr="00387E04">
        <w:rPr>
          <w:vertAlign w:val="superscript"/>
          <w:lang w:val="el-GR"/>
        </w:rPr>
        <w:t>η</w:t>
      </w:r>
      <w:r>
        <w:rPr>
          <w:lang w:val="el-GR"/>
        </w:rPr>
        <w:t xml:space="preserve"> Ιανουαρίου 2018. Πρβλ άρθρο 377§1 περίπτ. (59 και 82) και άρθρο 379 §10 ν. 4412/2016  </w:t>
      </w:r>
    </w:p>
  </w:footnote>
  <w:footnote w:id="23">
    <w:p w:rsidR="00F61FF5" w:rsidRPr="00105314" w:rsidRDefault="00F61FF5">
      <w:pPr>
        <w:pStyle w:val="afa"/>
        <w:rPr>
          <w:lang w:val="el-GR"/>
        </w:rPr>
      </w:pPr>
      <w:r>
        <w:rPr>
          <w:rStyle w:val="a5"/>
        </w:rPr>
        <w:footnoteRef/>
      </w:r>
      <w:r>
        <w:rPr>
          <w:lang w:val="el-GR"/>
        </w:rPr>
        <w:tab/>
        <w:t>Η υποχρέωση δημοσίευσης της προκήρυξης σε μία τοπική εφημερίδα, που προβλέπεται στο άρθρο 4 του ΠΔ 118/2007/άρθρο 5 του ΕΚΠΟΤΑ, συνεχίζει να υφίσταται μέχρι και την 31/12/2020, οπότε και καταργείται. Πρβλ. άρθρο 377§1 περίπτ (59 και 82) και άρθρο 379 §12 ν. 4412/2016</w:t>
      </w:r>
    </w:p>
  </w:footnote>
  <w:footnote w:id="24">
    <w:p w:rsidR="00F61FF5" w:rsidRPr="00105314" w:rsidRDefault="00F61FF5">
      <w:pPr>
        <w:pStyle w:val="afa"/>
        <w:rPr>
          <w:lang w:val="el-GR"/>
        </w:rPr>
      </w:pPr>
      <w:r>
        <w:rPr>
          <w:rStyle w:val="a5"/>
        </w:rPr>
        <w:footnoteRef/>
      </w:r>
      <w:r>
        <w:rPr>
          <w:lang w:val="el-GR"/>
        </w:rPr>
        <w:tab/>
        <w:t>Η δημοσίευση σε νομαρχιακές και τοπικές εφημερίδες του Ν.3548/2007, συνεχίζει να υφίσταται μέχρι και την 31/12/2020, οπότε και καταργείται, βλέπε άρθρο 377§1 περίπτ (35) και άρθρο 379 §12 ν. 4412/2016</w:t>
      </w:r>
    </w:p>
  </w:footnote>
  <w:footnote w:id="25">
    <w:p w:rsidR="00F61FF5" w:rsidRPr="00105314" w:rsidRDefault="00F61FF5" w:rsidP="007653FA">
      <w:pPr>
        <w:pStyle w:val="afa"/>
        <w:rPr>
          <w:lang w:val="el-GR"/>
        </w:rPr>
      </w:pPr>
      <w:r>
        <w:rPr>
          <w:rStyle w:val="a5"/>
        </w:rPr>
        <w:footnoteRef/>
      </w:r>
      <w:r>
        <w:rPr>
          <w:lang w:val="el-GR"/>
        </w:rPr>
        <w:tab/>
        <w:t>Ειδικά για τις συγχρηματοδοτούμενες συμβάσεις στα πλαίσια των προγραμμάτων ΕΣΠΑ 2014-2020 η δημοσίευση της διακήρυξης στην ιστοσελίδα της Α.Α. αποτελεί προϋπόθεση επιλεξιμότητας των δαπανών της σύμβασης, Πρβλ άρθρο 36 της με αρ. 81896/ΕΥΘΥ712/31-07-2015 Απόφασης του Υπουργού Οικονομίας, Υποδομών, Ναυτιλίας και Τουρισμού</w:t>
      </w:r>
    </w:p>
  </w:footnote>
  <w:footnote w:id="26">
    <w:p w:rsidR="00F61FF5" w:rsidRPr="00105314" w:rsidRDefault="00F61FF5">
      <w:pPr>
        <w:pStyle w:val="afa"/>
        <w:rPr>
          <w:lang w:val="el-GR"/>
        </w:rPr>
      </w:pPr>
      <w:r>
        <w:rPr>
          <w:rStyle w:val="a5"/>
        </w:rPr>
        <w:footnoteRef/>
      </w:r>
      <w:r>
        <w:rPr>
          <w:lang w:val="el-GR"/>
        </w:rPr>
        <w:tab/>
        <w:t>Άρθρο 18 παρ. 2 του ν. 4412/2016</w:t>
      </w:r>
    </w:p>
  </w:footnote>
  <w:footnote w:id="27">
    <w:p w:rsidR="00F61FF5" w:rsidRPr="00105314" w:rsidRDefault="00F61FF5">
      <w:pPr>
        <w:pStyle w:val="afa"/>
        <w:rPr>
          <w:lang w:val="el-GR"/>
        </w:rPr>
      </w:pPr>
      <w:r>
        <w:rPr>
          <w:rStyle w:val="a5"/>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 με σκοπό να περιγράψει ή να προσδιορίσει στοιχεία της σύμβασης ή της διαδικασίας ανάθεσης, συμπεριλαμβανομένης της προκήρυξης σύμβασης του άρθρου 63, της προκαταρκτικής προκήρυξης του άρθρου 62,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στην οποία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8">
    <w:p w:rsidR="00F61FF5" w:rsidRPr="00105314" w:rsidRDefault="00F61FF5">
      <w:pPr>
        <w:pStyle w:val="afa"/>
        <w:rPr>
          <w:lang w:val="el-GR"/>
        </w:rPr>
      </w:pPr>
      <w:r>
        <w:rPr>
          <w:rStyle w:val="a5"/>
        </w:rPr>
        <w:footnoteRef/>
      </w:r>
      <w:r>
        <w:rPr>
          <w:lang w:val="el-GR"/>
        </w:rPr>
        <w:tab/>
        <w:t>Για συμβάσεις κάτω των ορίων</w:t>
      </w:r>
    </w:p>
  </w:footnote>
  <w:footnote w:id="29">
    <w:p w:rsidR="00F61FF5" w:rsidRPr="00105314" w:rsidRDefault="00F61FF5">
      <w:pPr>
        <w:pStyle w:val="afa"/>
        <w:rPr>
          <w:lang w:val="el-GR"/>
        </w:rPr>
      </w:pPr>
      <w:r>
        <w:rPr>
          <w:rStyle w:val="a5"/>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30">
    <w:p w:rsidR="00F61FF5" w:rsidRPr="00105314" w:rsidRDefault="00F61FF5">
      <w:pPr>
        <w:pStyle w:val="afa"/>
        <w:rPr>
          <w:lang w:val="el-GR"/>
        </w:rPr>
      </w:pPr>
      <w:r>
        <w:rPr>
          <w:rStyle w:val="a5"/>
        </w:rPr>
        <w:footnoteRef/>
      </w:r>
      <w:r>
        <w:rPr>
          <w:lang w:val="el-GR"/>
        </w:rPr>
        <w:tab/>
        <w:t>Πρβλ την με αρ.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 (άρθρο 14)</w:t>
      </w:r>
    </w:p>
  </w:footnote>
  <w:footnote w:id="31">
    <w:p w:rsidR="00F61FF5" w:rsidRPr="00105314" w:rsidRDefault="00F61FF5">
      <w:pPr>
        <w:pStyle w:val="afa"/>
        <w:rPr>
          <w:lang w:val="el-GR"/>
        </w:rPr>
      </w:pPr>
      <w:r>
        <w:rPr>
          <w:rStyle w:val="a5"/>
        </w:rPr>
        <w:footnoteRef/>
      </w:r>
      <w:r>
        <w:rPr>
          <w:lang w:val="el-GR"/>
        </w:rPr>
        <w:tab/>
        <w:t xml:space="preserve">Πρβλ. άρθρο 60 παρ. 3 &amp; 67 παρ. 2  του ν. 4412/2016 </w:t>
      </w:r>
    </w:p>
  </w:footnote>
  <w:footnote w:id="32">
    <w:p w:rsidR="00F61FF5" w:rsidRPr="00105314" w:rsidRDefault="00F61FF5">
      <w:pPr>
        <w:pStyle w:val="afa"/>
        <w:rPr>
          <w:lang w:val="el-GR"/>
        </w:rPr>
      </w:pPr>
      <w:r>
        <w:rPr>
          <w:rStyle w:val="a5"/>
        </w:rPr>
        <w:footnoteRef/>
      </w:r>
      <w:r>
        <w:rPr>
          <w:lang w:val="el-GR"/>
        </w:rPr>
        <w:tab/>
        <w:t>Επιτρέπεται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t>Apostile</w:t>
      </w:r>
      <w:proofErr w:type="spellEnd"/>
      <w:r>
        <w:rPr>
          <w:lang w:val="el-GR"/>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footnote>
  <w:footnote w:id="33">
    <w:p w:rsidR="00F61FF5" w:rsidRPr="00105314" w:rsidRDefault="00F61FF5">
      <w:pPr>
        <w:pStyle w:val="afa"/>
        <w:rPr>
          <w:lang w:val="el-GR"/>
        </w:rPr>
      </w:pPr>
      <w:r>
        <w:rPr>
          <w:rStyle w:val="a5"/>
        </w:rPr>
        <w:footnoteRef/>
      </w:r>
      <w:r>
        <w:rPr>
          <w:lang w:val="el-GR"/>
        </w:rPr>
        <w:tab/>
        <w:t>Άρθρο 92, παρ.4 του ν. 4412/2016</w:t>
      </w:r>
    </w:p>
  </w:footnote>
  <w:footnote w:id="34">
    <w:p w:rsidR="00F61FF5" w:rsidRPr="00105314" w:rsidRDefault="00F61FF5">
      <w:pPr>
        <w:pStyle w:val="afa"/>
        <w:rPr>
          <w:lang w:val="el-GR"/>
        </w:rPr>
      </w:pPr>
      <w:r>
        <w:rPr>
          <w:rStyle w:val="a5"/>
        </w:rPr>
        <w:footnoteRef/>
      </w:r>
      <w:r>
        <w:rPr>
          <w:lang w:val="el-GR"/>
        </w:rPr>
        <w:tab/>
        <w:t xml:space="preserve">Πρβλ. άρθρο 80 παρ. 10 ν. 4412/2016, όπως τροποποιήθηκε με το άρθρο 107 περ. 14 του ν. 4497/2017 (Α 171). </w:t>
      </w:r>
    </w:p>
  </w:footnote>
  <w:footnote w:id="35">
    <w:p w:rsidR="00F61FF5" w:rsidRPr="00105314" w:rsidRDefault="00F61FF5">
      <w:pPr>
        <w:pStyle w:val="afa"/>
        <w:rPr>
          <w:lang w:val="el-GR"/>
        </w:rPr>
      </w:pPr>
      <w:r>
        <w:rPr>
          <w:rStyle w:val="a5"/>
        </w:rPr>
        <w:footnoteRef/>
      </w:r>
      <w:r>
        <w:rPr>
          <w:lang w:val="el-GR"/>
        </w:rPr>
        <w:tab/>
        <w:t>Με την επιφύλαξη της εν όλω ή εν μέρει σύνταξης των εγγράφων σε άλλη γλώσσα</w:t>
      </w:r>
    </w:p>
  </w:footnote>
  <w:footnote w:id="36">
    <w:p w:rsidR="00F61FF5" w:rsidRPr="00105314" w:rsidRDefault="00F61FF5">
      <w:pPr>
        <w:pStyle w:val="afa"/>
        <w:rPr>
          <w:lang w:val="el-GR"/>
        </w:rPr>
      </w:pPr>
      <w:r>
        <w:rPr>
          <w:rStyle w:val="a5"/>
          <w:rFonts w:ascii="Arial" w:hAnsi="Arial"/>
        </w:rPr>
        <w:footnoteRef/>
      </w:r>
      <w:r>
        <w:rPr>
          <w:lang w:val="el-GR"/>
        </w:rPr>
        <w:tab/>
        <w:t xml:space="preserve">Πρβλ. παρ.3, 4 και 5 άρθρου 72 ν. 4412/2016 </w:t>
      </w:r>
    </w:p>
  </w:footnote>
  <w:footnote w:id="37">
    <w:p w:rsidR="00F61FF5" w:rsidRPr="00105314" w:rsidRDefault="00F61FF5">
      <w:pPr>
        <w:pStyle w:val="afa"/>
        <w:rPr>
          <w:lang w:val="el-GR"/>
        </w:rPr>
      </w:pPr>
      <w:r>
        <w:rPr>
          <w:rStyle w:val="a5"/>
        </w:rPr>
        <w:footnoteRef/>
      </w:r>
      <w:r>
        <w:rPr>
          <w:lang w:val="el-GR"/>
        </w:rPr>
        <w:tab/>
        <w:t>Πρβλ. άρθρο 72 παρ. 4 περ. η του ν. 4412/2106, όπως τροποποιήθηκε με το άρθρο 107 περ. 5 του ν. 4497/2017.</w:t>
      </w:r>
    </w:p>
  </w:footnote>
  <w:footnote w:id="38">
    <w:p w:rsidR="00F61FF5" w:rsidRPr="00105314" w:rsidRDefault="00F61FF5">
      <w:pPr>
        <w:pStyle w:val="afa"/>
        <w:rPr>
          <w:lang w:val="el-GR"/>
        </w:rPr>
      </w:pPr>
      <w:r>
        <w:rPr>
          <w:rStyle w:val="a5"/>
        </w:rPr>
        <w:footnoteRef/>
      </w:r>
      <w:r>
        <w:rPr>
          <w:lang w:val="el-GR"/>
        </w:rPr>
        <w:tab/>
        <w:t xml:space="preserve">Στον βαθμό που καλύπτονται από τα Παραρτήματα 1, 2, 4 και 5 και τις γενικές σημειώσεις του σχετικού με την Ένωση Προσαρτήματος </w:t>
      </w:r>
      <w:r>
        <w:t>I</w:t>
      </w:r>
      <w:r>
        <w:rPr>
          <w:lang w:val="el-GR"/>
        </w:rPr>
        <w:t xml:space="preserve"> της ΣΔΣ, καθώς και τις λοιπές διεθνείς συμφωνίες από τις οποίες δεσμεύεται η Ένωση, οι A.</w:t>
      </w:r>
      <w:r>
        <w:rPr>
          <w:lang w:val="en-US"/>
        </w:rPr>
        <w:t>A</w:t>
      </w:r>
      <w:r>
        <w:rPr>
          <w:lang w:val="el-GR"/>
        </w:rPr>
        <w:t>.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footnote>
  <w:footnote w:id="39">
    <w:p w:rsidR="00F61FF5" w:rsidRPr="00105314" w:rsidRDefault="00F61FF5">
      <w:pPr>
        <w:pStyle w:val="afa"/>
        <w:rPr>
          <w:lang w:val="el-GR"/>
        </w:rPr>
      </w:pPr>
      <w:r>
        <w:rPr>
          <w:rStyle w:val="a5"/>
        </w:rPr>
        <w:footnoteRef/>
      </w:r>
      <w:r>
        <w:rPr>
          <w:lang w:val="el-GR"/>
        </w:rPr>
        <w:tab/>
        <w:t>Πρβλ. άρθρο 19 παρ. 2 ν. 4412/2016</w:t>
      </w:r>
    </w:p>
  </w:footnote>
  <w:footnote w:id="40">
    <w:p w:rsidR="00F61FF5" w:rsidRPr="00105314" w:rsidRDefault="00F61FF5">
      <w:pPr>
        <w:pStyle w:val="afa"/>
        <w:rPr>
          <w:lang w:val="el-GR"/>
        </w:rPr>
      </w:pPr>
      <w:r>
        <w:rPr>
          <w:rStyle w:val="a5"/>
        </w:rPr>
        <w:footnoteRef/>
      </w:r>
      <w:r>
        <w:rPr>
          <w:lang w:val="el-GR"/>
        </w:rPr>
        <w:tab/>
        <w:t>Όπου κρίνεται αναγκαίο, οι Α.Α. μπορούν να διευκρινίζουν στα έγγραφα της σύμβασης τον τρόπο με τον οποίο οι ενώσεις οικονομικών φορέων θα πρέπει να πληρούν τις απαιτήσεις οικονομικής και χρηματοοικονομικής επάρκειας ή τεχνικής και επαγγελματικής ικανότητας κατά τα άρθρα 75, 76 και 77, εφόσον αυτό δικαιολογείται από αντικειμενικούς λόγους και είναι σύμφωνο με την αρχή της αναλογικότητας  (πρβλ. άρθρο 19 παρ. 2 ν. 4412/2016)</w:t>
      </w:r>
    </w:p>
  </w:footnote>
  <w:footnote w:id="41">
    <w:p w:rsidR="00F61FF5" w:rsidRPr="00105314" w:rsidRDefault="00F61FF5">
      <w:pPr>
        <w:pStyle w:val="afa"/>
        <w:rPr>
          <w:lang w:val="el-GR"/>
        </w:rPr>
      </w:pPr>
      <w:r>
        <w:rPr>
          <w:rStyle w:val="a5"/>
        </w:rPr>
        <w:footnoteRef/>
      </w:r>
      <w:r>
        <w:rPr>
          <w:lang w:val="el-GR"/>
        </w:rPr>
        <w:tab/>
        <w:t>Πρβλ. Άρθρο 19 παρ. 4 ν. 4412/2016</w:t>
      </w:r>
    </w:p>
  </w:footnote>
  <w:footnote w:id="42">
    <w:p w:rsidR="00F61FF5" w:rsidRPr="00105314" w:rsidRDefault="00F61FF5">
      <w:pPr>
        <w:pStyle w:val="afa"/>
        <w:rPr>
          <w:lang w:val="el-GR"/>
        </w:rPr>
      </w:pPr>
      <w:r>
        <w:rPr>
          <w:rStyle w:val="a5"/>
          <w:rFonts w:ascii="Arial" w:hAnsi="Arial"/>
        </w:rPr>
        <w:footnoteRef/>
      </w:r>
      <w:r>
        <w:rPr>
          <w:rStyle w:val="a5"/>
          <w:vertAlign w:val="baseline"/>
          <w:lang w:val="el-GR"/>
        </w:rPr>
        <w:tab/>
        <w:t>Πρβλ παρ. 1 α), 3, 4, 5  του άρθρου 72 του ν.4412/2016</w:t>
      </w:r>
    </w:p>
  </w:footnote>
  <w:footnote w:id="43">
    <w:p w:rsidR="00F61FF5" w:rsidRPr="00105314" w:rsidRDefault="00F61FF5">
      <w:pPr>
        <w:pStyle w:val="afa"/>
        <w:rPr>
          <w:lang w:val="el-GR"/>
        </w:rPr>
      </w:pPr>
      <w:r>
        <w:rPr>
          <w:rStyle w:val="a5"/>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εκτός ΦΠΑ, του/των προσφερομένου/ων τμήματος/τμημάτων (Πρβλ. άρθρο 72 παρ. 1α ν. 4412/2016)</w:t>
      </w:r>
    </w:p>
  </w:footnote>
  <w:footnote w:id="44">
    <w:p w:rsidR="00F61FF5" w:rsidRPr="00105314" w:rsidRDefault="00F61FF5">
      <w:pPr>
        <w:pStyle w:val="afa"/>
        <w:rPr>
          <w:lang w:val="el-GR"/>
        </w:rPr>
      </w:pPr>
      <w:r>
        <w:rPr>
          <w:rStyle w:val="a5"/>
        </w:rPr>
        <w:footnoteRef/>
      </w:r>
      <w:r>
        <w:rPr>
          <w:lang w:val="el-GR"/>
        </w:rPr>
        <w:tab/>
        <w:t>Πρβ. άρθρο 72 παρ. 1 του ν. 4412/2016, όπως τροποποιήθηκε  με την περ. 4 του άρθρου 107 του ν. 4497/2017 (Α' 171).</w:t>
      </w:r>
    </w:p>
  </w:footnote>
  <w:footnote w:id="45">
    <w:p w:rsidR="00F61FF5" w:rsidRPr="00105314" w:rsidRDefault="00F61FF5">
      <w:pPr>
        <w:pStyle w:val="afa"/>
        <w:rPr>
          <w:lang w:val="el-GR"/>
        </w:rPr>
      </w:pPr>
      <w:r>
        <w:rPr>
          <w:rStyle w:val="a5"/>
          <w:rFonts w:ascii="Arial" w:hAnsi="Arial"/>
        </w:rPr>
        <w:footnoteRef/>
      </w:r>
      <w:r>
        <w:rPr>
          <w:lang w:val="el-GR"/>
        </w:rPr>
        <w:tab/>
        <w:t>Πρβλ άρθρα 73 και 74 ν. 4412/2016, όπως τροποποιήθηκαν με το αρ. 107 του ν. 4497/2017.</w:t>
      </w:r>
    </w:p>
  </w:footnote>
  <w:footnote w:id="46">
    <w:p w:rsidR="00F61FF5" w:rsidRPr="00105314" w:rsidRDefault="00F61FF5">
      <w:pPr>
        <w:pStyle w:val="afa"/>
        <w:rPr>
          <w:lang w:val="el-GR"/>
        </w:rPr>
      </w:pPr>
      <w:r>
        <w:rPr>
          <w:rStyle w:val="a5"/>
        </w:rPr>
        <w:footnoteRef/>
      </w:r>
      <w:r>
        <w:rPr>
          <w:lang w:val="el-GR"/>
        </w:rPr>
        <w:tab/>
        <w:t xml:space="preserve">Πρβλ. άρθρο 73 παρ. 1 εδ. α του ν. 4412/2016, όπως τροποποιήθηκε με το άρθρο 107 περ. 6 του ν. 4497/2017. </w:t>
      </w:r>
    </w:p>
    <w:p w:rsidR="00F61FF5" w:rsidRPr="00105314" w:rsidRDefault="00F61FF5">
      <w:pPr>
        <w:pStyle w:val="afa"/>
        <w:rPr>
          <w:lang w:val="el-GR"/>
        </w:rPr>
      </w:pPr>
      <w:r>
        <w:rPr>
          <w:lang w:val="el-GR"/>
        </w:rPr>
        <w:tab/>
        <w:t xml:space="preserve">Ειδικότερα, επισημαίνεται ότι: </w:t>
      </w:r>
    </w:p>
    <w:p w:rsidR="00F61FF5" w:rsidRPr="00105314" w:rsidRDefault="00F61FF5">
      <w:pPr>
        <w:pStyle w:val="afa"/>
        <w:rPr>
          <w:lang w:val="el-GR"/>
        </w:rPr>
      </w:pPr>
      <w:r>
        <w:rPr>
          <w:bCs/>
          <w:szCs w:val="18"/>
          <w:lang w:val="el-GR"/>
        </w:rPr>
        <w:tab/>
        <w:t xml:space="preserve">α) για τις συμβάσεις άνω των ορίων, η αναφορά στο ΕΕΕΣ σε “τελεσίδικη καταδικαστική απόφαση” νοείται, δεδομένης της ως άνω νομοθετικής μεταβολής, ως “αμετάκλητη καταδικαστική απόφαση”, η δε σχετική δήλωση του οικονομικού φορέα στο Μέρος ΙΙΙ.Α. του ΕΕΕΣ αφορά μόνο σε αμετάκλητες καταδικαστικέςαποφάσεις, </w:t>
      </w:r>
    </w:p>
    <w:p w:rsidR="00F61FF5" w:rsidRPr="00105314" w:rsidRDefault="00F61FF5">
      <w:pPr>
        <w:pStyle w:val="afa"/>
        <w:rPr>
          <w:lang w:val="el-GR"/>
        </w:rPr>
      </w:pPr>
      <w:r>
        <w:rPr>
          <w:bCs/>
          <w:szCs w:val="18"/>
          <w:lang w:val="el-GR"/>
        </w:rPr>
        <w:tab/>
        <w:t>β) για τις συμβάσεις κάτω των ορίων, οι αναθέτουσες αρχές</w:t>
      </w:r>
      <w:r>
        <w:rPr>
          <w:b/>
          <w:bCs/>
          <w:szCs w:val="18"/>
          <w:lang w:val="el-GR"/>
        </w:rPr>
        <w:t xml:space="preserve"> πρέπει να προσαρμόζουν το σχετικό πεδίο του Μέρους ΙΙΙ.Α του ΤΕΥΔ και ειδικότερα, αντί της αναφοράς σε “τελεσίδικη</w:t>
      </w:r>
      <w:r>
        <w:rPr>
          <w:b/>
          <w:bCs/>
          <w:i/>
          <w:iCs/>
          <w:szCs w:val="18"/>
          <w:lang w:val="el-GR"/>
        </w:rPr>
        <w:t xml:space="preserve"> καταδικαστική απόφαση”</w:t>
      </w:r>
      <w:r>
        <w:rPr>
          <w:bCs/>
          <w:szCs w:val="18"/>
          <w:lang w:val="el-GR"/>
        </w:rPr>
        <w:t xml:space="preserve">, δεδομένης της ως άνω νομοθετικής μεταβολής, </w:t>
      </w:r>
      <w:r>
        <w:rPr>
          <w:b/>
          <w:bCs/>
          <w:szCs w:val="18"/>
          <w:lang w:val="el-GR"/>
        </w:rPr>
        <w:t xml:space="preserve">να θέτουν τη φράση </w:t>
      </w:r>
      <w:r>
        <w:rPr>
          <w:b/>
          <w:bCs/>
          <w:i/>
          <w:iCs/>
          <w:szCs w:val="18"/>
          <w:lang w:val="el-GR"/>
        </w:rPr>
        <w:t>“αμετάκλητη καταδικαστική απόφαση”,</w:t>
      </w:r>
      <w:r>
        <w:rPr>
          <w:bCs/>
          <w:szCs w:val="18"/>
          <w:lang w:val="el-GR"/>
        </w:rPr>
        <w:t xml:space="preserve"> η δε σχετική δήλωση του οικονομικού φορέα στο ΤΕΥΔ αφορά, ομοίως, μόνο σε </w:t>
      </w:r>
      <w:r>
        <w:rPr>
          <w:bCs/>
          <w:szCs w:val="18"/>
          <w:u w:val="single"/>
          <w:lang w:val="el-GR"/>
        </w:rPr>
        <w:t>αμετάκλητες</w:t>
      </w:r>
      <w:r>
        <w:rPr>
          <w:bCs/>
          <w:szCs w:val="18"/>
          <w:lang w:val="el-GR"/>
        </w:rPr>
        <w:t xml:space="preserve"> καταδικαστικές αποφάσεις.</w:t>
      </w:r>
    </w:p>
  </w:footnote>
  <w:footnote w:id="47">
    <w:p w:rsidR="00F61FF5" w:rsidRPr="00105314" w:rsidRDefault="00F61FF5">
      <w:pPr>
        <w:pStyle w:val="afa"/>
        <w:rPr>
          <w:lang w:val="el-GR"/>
        </w:rPr>
      </w:pPr>
      <w:r>
        <w:rPr>
          <w:rStyle w:val="a5"/>
        </w:rPr>
        <w:footnoteRef/>
      </w:r>
      <w:r>
        <w:rPr>
          <w:lang w:val="el-GR"/>
        </w:rPr>
        <w:tab/>
        <w:t>Πρβλ. άρθρο 73 παρ. 1 τελευταία δύο εδάφια του ν. 4412/2016, όπως τροποποιήθηκαν με το άρθρο 107 περ. 7 του ν. 4497/2017</w:t>
      </w:r>
    </w:p>
  </w:footnote>
  <w:footnote w:id="48">
    <w:p w:rsidR="00F61FF5" w:rsidRPr="00105314" w:rsidRDefault="00F61FF5">
      <w:pPr>
        <w:pStyle w:val="afa"/>
        <w:rPr>
          <w:lang w:val="el-GR"/>
        </w:rPr>
      </w:pPr>
      <w:r>
        <w:rPr>
          <w:rStyle w:val="a5"/>
        </w:rPr>
        <w:footnoteRef/>
      </w:r>
      <w:r>
        <w:rPr>
          <w:szCs w:val="18"/>
          <w:lang w:val="el-GR"/>
        </w:rPr>
        <w:tab/>
        <w:t>Πρβλ. παρ. 10 άρθρου 73 ν.4412/2016</w:t>
      </w:r>
      <w:r>
        <w:rPr>
          <w:bCs/>
          <w:szCs w:val="18"/>
          <w:lang w:val="el-GR"/>
        </w:rPr>
        <w:t xml:space="preserve">, η οποία προστέθηκε με το άρθρο 107 περ. 9 του ν. 4497/2017. </w:t>
      </w:r>
    </w:p>
  </w:footnote>
  <w:footnote w:id="49">
    <w:p w:rsidR="00F61FF5" w:rsidRPr="00105314" w:rsidRDefault="00F61FF5">
      <w:pPr>
        <w:pStyle w:val="afa"/>
        <w:rPr>
          <w:lang w:val="el-GR"/>
        </w:rPr>
      </w:pPr>
      <w:r>
        <w:rPr>
          <w:rStyle w:val="a5"/>
        </w:rPr>
        <w:footnoteRef/>
      </w:r>
      <w:r>
        <w:rPr>
          <w:lang w:val="el-GR"/>
        </w:rPr>
        <w:tab/>
        <w:t xml:space="preserve">Πρβλ. άρθρο 73 παρ. 2 τελευταίο εδάφιο του ν. 4412/2016. Σχετική δήλωση του προσφέροντος οικονομικού φορέα    περιλαμβάνεται στο ΕΕΕΣ (για τις συμβάσεις άνω των ορίων) ή (για τις συμβάσεις κάτω των ορίων) στο τυποποιημένο έντυπο υπεύθυνης δήλωσης (Τ.Ε.Υ.Δ.) του άρθρου 79 παρ. 4 ν. 4412/2016 </w:t>
      </w:r>
    </w:p>
  </w:footnote>
  <w:footnote w:id="50">
    <w:p w:rsidR="00F61FF5" w:rsidRPr="00105314" w:rsidRDefault="00F61FF5">
      <w:pPr>
        <w:pStyle w:val="afa"/>
        <w:tabs>
          <w:tab w:val="left" w:pos="396"/>
        </w:tabs>
        <w:ind w:left="454" w:hanging="454"/>
        <w:rPr>
          <w:lang w:val="el-GR"/>
        </w:rPr>
      </w:pPr>
      <w:r>
        <w:rPr>
          <w:rStyle w:val="a5"/>
        </w:rPr>
        <w:footnoteRef/>
      </w:r>
      <w:r>
        <w:rPr>
          <w:lang w:val="el-GR"/>
        </w:rPr>
        <w:tab/>
        <w:t>Πρβ. άρθρο 73 παρ. 2 περίπτωση γ του ν. 4412/2016 , η οποία προστέθηκε με το άρθρο 39 του ν. 4488/2017.</w:t>
      </w:r>
    </w:p>
  </w:footnote>
  <w:footnote w:id="51">
    <w:p w:rsidR="00F61FF5" w:rsidRPr="00105314" w:rsidRDefault="00F61FF5">
      <w:pPr>
        <w:pStyle w:val="afa"/>
        <w:rPr>
          <w:lang w:val="el-GR"/>
        </w:rPr>
      </w:pPr>
      <w:r>
        <w:rPr>
          <w:rStyle w:val="a5"/>
        </w:rPr>
        <w:footnoteRef/>
      </w:r>
      <w:r>
        <w:rPr>
          <w:lang w:val="el-GR"/>
        </w:rPr>
        <w:tab/>
        <w:t>Οι λόγοι της παραγράφου 4 αποτελούν δυνητικούς λόγους αποκλεισμού, σύμφωνα με το άρθρο 73 παρ. 4 ν. 4412/2016. Κατά συνέπεια, η Α.Α. δύναται να επιλέξει έναν, περισσότερους, όλους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(για τις συμβάσεις άνω των ορίων) ή του ΤΕΥΔ (για τις συμβάσεις κάτω των ορίων), καθώς και τα μέσα απόδειξης του άρθρου 2.2.9.2.</w:t>
      </w:r>
    </w:p>
  </w:footnote>
  <w:footnote w:id="52">
    <w:p w:rsidR="00F61FF5" w:rsidRPr="00105314" w:rsidRDefault="00F61FF5">
      <w:pPr>
        <w:pStyle w:val="afa"/>
        <w:rPr>
          <w:lang w:val="el-GR"/>
        </w:rPr>
      </w:pPr>
      <w:r>
        <w:rPr>
          <w:rStyle w:val="a5"/>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 όπως τροποποιήθηκε με το άρθρο 107 περ. 1 του ν. 4497/2017.</w:t>
      </w:r>
    </w:p>
  </w:footnote>
  <w:footnote w:id="53">
    <w:p w:rsidR="00F61FF5" w:rsidRPr="00105314" w:rsidRDefault="00F61FF5">
      <w:pPr>
        <w:pStyle w:val="afa"/>
        <w:rPr>
          <w:lang w:val="el-GR"/>
        </w:rPr>
      </w:pPr>
      <w:r>
        <w:rPr>
          <w:rStyle w:val="a5"/>
        </w:rPr>
        <w:footnoteRef/>
      </w:r>
      <w:r>
        <w:rPr>
          <w:lang w:val="el-GR"/>
        </w:rPr>
        <w:tab/>
        <w:t xml:space="preserve">Σχετική δήλωση του προσφέροντος οικονομικού φορέα περιλαμβάνεται στο ΕΕΕΣ (για τις συμβάσεις άνω των ορίων) ή στο Τ.Ε.Υ.Δ. (για τις συμβάσεις κάτω των ορίων), καθώς και τα μέσα απόδειξης του άρθρου 2.2.9.2. </w:t>
      </w:r>
    </w:p>
  </w:footnote>
  <w:footnote w:id="54">
    <w:p w:rsidR="00F61FF5" w:rsidRPr="00105314" w:rsidRDefault="00F61FF5">
      <w:pPr>
        <w:pStyle w:val="afa"/>
        <w:rPr>
          <w:lang w:val="el-GR"/>
        </w:rPr>
      </w:pPr>
      <w:r>
        <w:rPr>
          <w:rStyle w:val="a5"/>
        </w:rPr>
        <w:footnoteRef/>
      </w:r>
      <w:r>
        <w:rPr>
          <w:lang w:val="el-GR"/>
        </w:rPr>
        <w:tab/>
        <w:t xml:space="preserve">Πρβλ. παράγραφο 10 του άρθρου 73 ν.4412/2016, η οποία προστέθηκε με το άρθρο 107 περ. 9 του ν. 4497/2017. </w:t>
      </w:r>
    </w:p>
  </w:footnote>
  <w:footnote w:id="55">
    <w:p w:rsidR="00F61FF5" w:rsidRPr="00105314" w:rsidRDefault="00F61FF5">
      <w:pPr>
        <w:pStyle w:val="afa"/>
        <w:rPr>
          <w:lang w:val="el-GR"/>
        </w:rPr>
      </w:pPr>
      <w:r>
        <w:rPr>
          <w:rStyle w:val="a5"/>
        </w:rPr>
        <w:footnoteRef/>
      </w:r>
      <w:r>
        <w:rPr>
          <w:lang w:val="el-GR"/>
        </w:rPr>
        <w:tab/>
        <w:t>Ο λόγος αποκλεισμού της παρ. 2.2.3.5 τίθεται στην παρούσα διακήρυξη μόνο εφόσον η εκτιμώμενη αξία της υπό ανάθεση σύμβασης υπερβαίνει το 1.000.000,00 € χωρίς ΦΠΑ. Κατά το στάδιο της υποβολής της προσφοράς η μη συνδρομή του ανωτέρω εθνικού λόγου αποκλεισμού δηλώνεται στο αντίστοιχο πεδίο του ΕΕΕΣ [αμιγώς εθνικοί λόγοι αποκλεισμού]</w:t>
      </w:r>
    </w:p>
  </w:footnote>
  <w:footnote w:id="56">
    <w:p w:rsidR="00F61FF5" w:rsidRPr="00105314" w:rsidRDefault="00F61FF5">
      <w:pPr>
        <w:pStyle w:val="afa"/>
        <w:rPr>
          <w:lang w:val="el-GR"/>
        </w:rPr>
      </w:pPr>
      <w:r>
        <w:rPr>
          <w:rStyle w:val="a5"/>
        </w:rPr>
        <w:footnoteRef/>
      </w:r>
      <w:r>
        <w:rPr>
          <w:lang w:val="el-GR"/>
        </w:rPr>
        <w:tab/>
        <w:t>Πρβλ. παράγραφο 1 του άρθρου 74 ν.4412/2016, η οποία τροποποιήθηκε με το άρθρο 107 περ. 10 του ν. 4497/2017.</w:t>
      </w:r>
    </w:p>
  </w:footnote>
  <w:footnote w:id="57">
    <w:p w:rsidR="00F61FF5" w:rsidRPr="00105314" w:rsidRDefault="00F61FF5">
      <w:pPr>
        <w:pStyle w:val="afa"/>
        <w:rPr>
          <w:lang w:val="el-GR"/>
        </w:rPr>
      </w:pPr>
      <w:r>
        <w:rPr>
          <w:rStyle w:val="a5"/>
        </w:rPr>
        <w:footnoteRef/>
      </w:r>
      <w:r>
        <w:rPr>
          <w:lang w:val="el-GR"/>
        </w:rPr>
        <w:tab/>
        <w:t xml:space="preserve">Πρβλ παρ. 7 άρθρου 73 ν. 4412/2016.  </w:t>
      </w:r>
    </w:p>
  </w:footnote>
  <w:footnote w:id="58">
    <w:p w:rsidR="00F61FF5" w:rsidRPr="00105314" w:rsidRDefault="00F61FF5">
      <w:pPr>
        <w:pStyle w:val="afa"/>
        <w:rPr>
          <w:lang w:val="el-GR"/>
        </w:rPr>
      </w:pPr>
      <w:r>
        <w:rPr>
          <w:rStyle w:val="a5"/>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(Πρβλ. άρθρο 75 παρ. 1 του ν. 4412/2016). Επισημαίνεται, επίσης, ότι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w:t>
      </w:r>
    </w:p>
  </w:footnote>
  <w:footnote w:id="59">
    <w:p w:rsidR="00F61FF5" w:rsidRPr="00105314" w:rsidRDefault="00F61FF5">
      <w:pPr>
        <w:pStyle w:val="afa"/>
        <w:rPr>
          <w:lang w:val="el-GR"/>
        </w:rPr>
      </w:pPr>
      <w:r>
        <w:rPr>
          <w:rStyle w:val="a5"/>
          <w:rFonts w:ascii="Arial" w:hAnsi="Arial"/>
        </w:rPr>
        <w:footnoteRef/>
      </w:r>
      <w:r>
        <w:rPr>
          <w:lang w:val="el-GR"/>
        </w:rPr>
        <w:tab/>
        <w:t>Πρβλ άρθρο  75 παρ. 2 ν. 4412/2016</w:t>
      </w:r>
    </w:p>
  </w:footnote>
  <w:footnote w:id="60">
    <w:p w:rsidR="00F61FF5" w:rsidRPr="00105314" w:rsidRDefault="00F61FF5">
      <w:pPr>
        <w:pStyle w:val="afa"/>
        <w:rPr>
          <w:lang w:val="el-GR"/>
        </w:rPr>
      </w:pPr>
      <w:r>
        <w:rPr>
          <w:rStyle w:val="a5"/>
        </w:rPr>
        <w:footnoteRef/>
      </w:r>
      <w:r>
        <w:rPr>
          <w:lang w:val="el-GR"/>
        </w:rPr>
        <w:tab/>
        <w:t xml:space="preserve">Πρβλ. Παράρτημα </w:t>
      </w:r>
      <w:r>
        <w:t>XI</w:t>
      </w:r>
      <w:r>
        <w:rPr>
          <w:lang w:val="el-GR"/>
        </w:rPr>
        <w:t xml:space="preserve"> Προσαρτήματος Α ν. 4412/2016</w:t>
      </w:r>
    </w:p>
  </w:footnote>
  <w:footnote w:id="61">
    <w:p w:rsidR="00F61FF5" w:rsidRPr="00105314" w:rsidRDefault="00F61FF5">
      <w:pPr>
        <w:pStyle w:val="afa"/>
        <w:rPr>
          <w:lang w:val="el-GR"/>
        </w:rPr>
      </w:pPr>
      <w:r>
        <w:rPr>
          <w:rStyle w:val="a5"/>
          <w:rFonts w:ascii="Arial" w:hAnsi="Arial"/>
        </w:rPr>
        <w:footnoteRef/>
      </w:r>
      <w:r>
        <w:rPr>
          <w:lang w:val="el-GR"/>
        </w:rPr>
        <w:tab/>
        <w:t>Πρβλ άρθρο 75 παρ. 3 ν. 4412/2016. Οι Α.Α. μπορούν να επιλέξουν ένα ή περισσότερα από τα κριτήρια που αναφέρονται στο παρόν άρθρο και να διαμορφώσουν αντίστοιχα τα πεδία του ΕΕΕΣ (για τις συμβάσεις άνω των ορίων) ή του Τ.Ε.Υ.Δ. (για τις συμβάσεις κάτω των ορίων),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p w:rsidR="00F61FF5" w:rsidRPr="00105314" w:rsidRDefault="00F61FF5">
      <w:pPr>
        <w:pStyle w:val="afa"/>
        <w:rPr>
          <w:lang w:val="el-GR"/>
        </w:rPr>
      </w:pPr>
      <w:r>
        <w:rPr>
          <w:lang w:val="el-GR"/>
        </w:rPr>
        <w:tab/>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την Ενότητα </w:t>
      </w:r>
      <w:r>
        <w:rPr>
          <w:lang w:val="en-US"/>
        </w:rPr>
        <w:t>I</w:t>
      </w:r>
      <w:r>
        <w:rPr>
          <w:lang w:val="el-GR"/>
        </w:rPr>
        <w:t>ΙΙ, όπου παρατίθενται σχετικά  παραδείγματα.</w:t>
      </w:r>
    </w:p>
  </w:footnote>
  <w:footnote w:id="62">
    <w:p w:rsidR="00F61FF5" w:rsidRPr="00105314" w:rsidRDefault="00F61FF5">
      <w:pPr>
        <w:pStyle w:val="afa"/>
        <w:rPr>
          <w:lang w:val="el-GR"/>
        </w:rPr>
      </w:pPr>
      <w:r>
        <w:rPr>
          <w:rStyle w:val="a5"/>
          <w:rFonts w:ascii="Arial" w:hAnsi="Arial"/>
        </w:rPr>
        <w:footnoteRef/>
      </w:r>
      <w:r>
        <w:rPr>
          <w:lang w:val="el-GR"/>
        </w:rPr>
        <w:tab/>
        <w:t xml:space="preserve">Πρβλ άρθρο 75 παρ. 4 ν. 4412/2016. Όσον αφορά την τεχνική και επαγγελματική ικανότητα, οι Α.Α. μπορούν να επιβάλλουν απαιτήσεις που να εξασφαλίζουν ότι οι οικονομικοί φορείς διαθέτουν </w:t>
      </w:r>
      <w:r>
        <w:rPr>
          <w:u w:val="single"/>
          <w:lang w:val="el-GR"/>
        </w:rPr>
        <w:t>τ</w:t>
      </w:r>
      <w:r>
        <w:rPr>
          <w:lang w:val="el-GR"/>
        </w:rPr>
        <w:t xml:space="preserve">ους αναγκαίους ανθρώπινους και τεχνικούς πόρους και την εμπειρία για να εκτελέσουν τη σύμβαση σε κατάλληλο επίπεδο ποιότητας. Οι Α.Α. μπορεί να απαιτούν ειδικότερα από τους οικονομικούς φορείς, να διαθέτουν ικανοποιητικό επίπεδο εμπειρίας, αποδεικνυόμενο με κατάλληλες συστάσεις από συμβάσεις που έχουν εκτελεστεί κατά το παρελθόν. Μια Α.Α. μπορεί να θεωρεί ότι ένας οικονομικός φορέας δεν διαθέτει τις απαιτούμενες επαγγελματικές ικανότητες εάν διαπιστώσει ότι αυτός έχει συγκρουόμενα συμφέροντα που ενδέχεται να επηρεάσουν αρνητικά την εκτέλεση της σύμβασης. </w:t>
      </w:r>
    </w:p>
    <w:p w:rsidR="00F61FF5" w:rsidRPr="00105314" w:rsidRDefault="00F61FF5">
      <w:pPr>
        <w:pStyle w:val="afa"/>
        <w:ind w:firstLine="0"/>
        <w:rPr>
          <w:lang w:val="el-GR"/>
        </w:rPr>
      </w:pPr>
      <w:r>
        <w:rPr>
          <w:lang w:val="el-GR"/>
        </w:rPr>
        <w:tab/>
        <w:t xml:space="preserve">Οι Α.Α. μπορούν να επιλέξουν ένα ή περισσότερα από τα κριτήρια που αναφέρονται στο παρόν άρθρο και να διαμορφώσουν αντίστοιχα τα πεδία του ΕΕΕΣ (για τις συμβάσεις άνω των ορίων) ή του Τ.Ε.Υ.Δ. (για τις συμβάσεις κάτω των ορίων),καθώς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τεχνικής και επαγγελματικής ικανότητας, τα οποία πρέπει να καλύπτουν οι προσφέροντες οικονομικοί φορείς με αναφορά σε συγκεκριμένα μεγέθη (π.χ. τουλάχιστον ......... συναφείς παραδόσεις τα 3 τελευταία έτη) κατά τρόπο αντικειμενικό, διαφανή χωρίς να εισάγουν διακρίσεις σε βάρος των συμμετεχόντων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 Πρβλ. και την Κατευθυντήρια Οδηγία 13 της Ε.Α.Α.ΔΗ.ΣΥ. </w:t>
      </w:r>
      <w:r>
        <w:rPr>
          <w:i/>
          <w:iCs/>
          <w:lang w:val="el-GR"/>
        </w:rPr>
        <w:t>''Κριτήρια ποιοτικής επιλογής δημοσίων συμβάσεων και έλεγχος καταλληλό</w:t>
      </w:r>
      <w:r>
        <w:rPr>
          <w:i/>
          <w:iCs/>
          <w:lang w:val="en-US"/>
        </w:rPr>
        <w:t>t</w:t>
      </w:r>
      <w:r>
        <w:rPr>
          <w:i/>
          <w:iCs/>
          <w:lang w:val="el-GR"/>
        </w:rPr>
        <w:t xml:space="preserve">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την Ενότητα </w:t>
      </w:r>
      <w:r>
        <w:rPr>
          <w:lang w:val="en-US"/>
        </w:rPr>
        <w:t>IV</w:t>
      </w:r>
      <w:r>
        <w:rPr>
          <w:lang w:val="el-GR"/>
        </w:rPr>
        <w:t xml:space="preserve"> παρ. 1, όπου παρατίθενται σχετικά  παραδείγματα.</w:t>
      </w:r>
    </w:p>
  </w:footnote>
  <w:footnote w:id="63">
    <w:p w:rsidR="00F61FF5" w:rsidRPr="00105314" w:rsidRDefault="00F61FF5">
      <w:pPr>
        <w:pStyle w:val="afa"/>
        <w:rPr>
          <w:lang w:val="el-GR"/>
        </w:rPr>
      </w:pPr>
      <w:r>
        <w:rPr>
          <w:rStyle w:val="a5"/>
          <w:rFonts w:ascii="Arial" w:hAnsi="Arial"/>
        </w:rPr>
        <w:footnoteRef/>
      </w:r>
      <w:r>
        <w:rPr>
          <w:lang w:val="el-GR"/>
        </w:rPr>
        <w:tab/>
        <w:t>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(Πρβλ. άρθρο 82 ν. 4412/2016)</w:t>
      </w:r>
    </w:p>
  </w:footnote>
  <w:footnote w:id="64">
    <w:p w:rsidR="00F61FF5" w:rsidRPr="00105314" w:rsidRDefault="00F61FF5">
      <w:pPr>
        <w:pStyle w:val="afa"/>
        <w:rPr>
          <w:lang w:val="el-GR"/>
        </w:rPr>
      </w:pPr>
      <w:r>
        <w:rPr>
          <w:rStyle w:val="a5"/>
        </w:rPr>
        <w:footnoteRef/>
      </w:r>
      <w:r>
        <w:rPr>
          <w:color w:val="000000"/>
          <w:szCs w:val="18"/>
          <w:lang w:val="el-GR"/>
        </w:rPr>
        <w:tab/>
        <w:t>Πρβλ. άρθρο 79Α ν. 4412/2016, το οποίο προστέθηκε με το άρθρο 107 περ. 13 του ν. 4497/2017</w:t>
      </w:r>
    </w:p>
  </w:footnote>
  <w:footnote w:id="65">
    <w:p w:rsidR="00F61FF5" w:rsidRPr="00105314" w:rsidRDefault="00F61FF5">
      <w:pPr>
        <w:pStyle w:val="afa"/>
        <w:rPr>
          <w:lang w:val="el-GR"/>
        </w:rPr>
      </w:pPr>
      <w:r>
        <w:rPr>
          <w:rStyle w:val="a5"/>
        </w:rPr>
        <w:footnoteRef/>
      </w:r>
      <w:r>
        <w:rPr>
          <w:rFonts w:ascii="Cambria" w:hAnsi="Cambria" w:cs="Cambria"/>
          <w:szCs w:val="18"/>
          <w:lang w:val="el-GR"/>
        </w:rPr>
        <w:tab/>
        <w:t xml:space="preserve">Επισημαίνεται ότι η ανωτέρω δυνατότητα εναπόκειται στη διακριτική ευχέρεια του οικονομικού φορέα.  Εξακολουθεί να υφίσταται η δυνατότητα να υπογράφεται το ΕΕΕΣ από το σύνολο των φυσικών προσώπων που αναφέρονται στα </w:t>
      </w:r>
      <w:r>
        <w:rPr>
          <w:rFonts w:ascii="Cambria" w:hAnsi="Cambria" w:cs="Cambria"/>
          <w:bCs/>
          <w:szCs w:val="18"/>
          <w:lang w:val="el-GR"/>
        </w:rPr>
        <w:t>τελευταία δύο εδάφια του άρθρου 73 παρ. 1 του  ν. 4412/2016, όπως τροποποιήθηκαν με το άρθρο 107 περ. 7 του ν. 4497/2017.</w:t>
      </w:r>
    </w:p>
  </w:footnote>
  <w:footnote w:id="66">
    <w:p w:rsidR="00F61FF5" w:rsidRPr="00105314" w:rsidRDefault="00F61FF5">
      <w:pPr>
        <w:pStyle w:val="afa"/>
        <w:rPr>
          <w:lang w:val="el-GR"/>
        </w:rPr>
      </w:pPr>
      <w:r>
        <w:rPr>
          <w:rStyle w:val="a5"/>
        </w:rPr>
        <w:footnoteRef/>
      </w:r>
      <w:r>
        <w:rPr>
          <w:rFonts w:cs="Cambria"/>
          <w:szCs w:val="18"/>
          <w:lang w:val="el-GR"/>
        </w:rPr>
        <w:tab/>
        <w:t>Πρβλ. άρθρο 79Α ν. 4412/2016, το οποίο προστέθηκε με το άρθρο 107 περ. 13 του ν. 4497/2017</w:t>
      </w:r>
    </w:p>
  </w:footnote>
  <w:footnote w:id="67">
    <w:p w:rsidR="00F61FF5" w:rsidRPr="00105314" w:rsidRDefault="00F61FF5">
      <w:pPr>
        <w:pStyle w:val="afa"/>
        <w:rPr>
          <w:lang w:val="el-GR"/>
        </w:rPr>
      </w:pPr>
      <w:r>
        <w:rPr>
          <w:rStyle w:val="a5"/>
        </w:rPr>
        <w:footnoteRef/>
      </w:r>
      <w:r>
        <w:rPr>
          <w:lang w:val="el-GR"/>
        </w:rPr>
        <w:tab/>
        <w:t xml:space="preserve">Πρβ. άρθρο 80 ν. 4412/2016  Επισημαίνεται, περαιτέρω ότι η </w:t>
      </w:r>
      <w:r>
        <w:rPr>
          <w:lang w:val="en-US"/>
        </w:rPr>
        <w:t>A</w:t>
      </w:r>
      <w:r>
        <w:rPr>
          <w:lang w:val="el-GR"/>
        </w:rPr>
        <w:t>.</w:t>
      </w:r>
      <w:r>
        <w:rPr>
          <w:lang w:val="en-US"/>
        </w:rPr>
        <w:t>A</w:t>
      </w:r>
      <w:r>
        <w:rPr>
          <w:lang w:val="el-GR"/>
        </w:rPr>
        <w:t xml:space="preserve">. ζητάει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στα άρθρα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68">
    <w:p w:rsidR="00F61FF5" w:rsidRPr="00105314" w:rsidRDefault="00F61FF5">
      <w:pPr>
        <w:pStyle w:val="afa"/>
        <w:rPr>
          <w:lang w:val="el-GR"/>
        </w:rPr>
      </w:pPr>
      <w:r>
        <w:rPr>
          <w:rStyle w:val="a5"/>
        </w:rPr>
        <w:footnoteRef/>
      </w:r>
      <w:r>
        <w:rPr>
          <w:lang w:val="el-GR"/>
        </w:rPr>
        <w:tab/>
        <w:t>Πρβλ άρθρο 104 παρ. 1 ν. 4412/2016</w:t>
      </w:r>
    </w:p>
  </w:footnote>
  <w:footnote w:id="69">
    <w:p w:rsidR="00F61FF5" w:rsidRPr="00105314" w:rsidRDefault="00F61FF5">
      <w:pPr>
        <w:pStyle w:val="afa"/>
        <w:rPr>
          <w:lang w:val="el-GR"/>
        </w:rPr>
      </w:pPr>
      <w:r>
        <w:rPr>
          <w:rStyle w:val="a5"/>
        </w:rPr>
        <w:footnoteRef/>
      </w:r>
      <w:r>
        <w:rPr>
          <w:lang w:val="el-GR"/>
        </w:rPr>
        <w:tab/>
      </w:r>
      <w:proofErr w:type="spellStart"/>
      <w:r>
        <w:rPr>
          <w:lang w:val="el-GR"/>
        </w:rPr>
        <w:t>Πρβλ</w:t>
      </w:r>
      <w:proofErr w:type="spellEnd"/>
      <w:r>
        <w:rPr>
          <w:lang w:val="el-GR"/>
        </w:rPr>
        <w:t xml:space="preserve"> άρθρο 78 παρ. 1 ν. 4412/2016</w:t>
      </w:r>
    </w:p>
  </w:footnote>
  <w:footnote w:id="70">
    <w:p w:rsidR="00F61FF5" w:rsidRPr="00105314" w:rsidRDefault="00F61FF5">
      <w:pPr>
        <w:pStyle w:val="afa"/>
        <w:rPr>
          <w:lang w:val="el-GR"/>
        </w:rPr>
      </w:pPr>
      <w:r>
        <w:rPr>
          <w:rStyle w:val="a5"/>
        </w:rPr>
        <w:footnoteRef/>
      </w:r>
      <w:r>
        <w:rPr>
          <w:lang w:val="el-GR"/>
        </w:rPr>
        <w:tab/>
        <w:t xml:space="preserve">Η αναφορά στην παρ. 2.2.3.4 προβλέπεται εφόσον η </w:t>
      </w:r>
      <w:r>
        <w:rPr>
          <w:lang w:val="en-US"/>
        </w:rPr>
        <w:t>A</w:t>
      </w:r>
      <w:r>
        <w:rPr>
          <w:lang w:val="el-GR"/>
        </w:rPr>
        <w:t>.</w:t>
      </w:r>
      <w:r>
        <w:rPr>
          <w:lang w:val="en-US"/>
        </w:rPr>
        <w:t>A</w:t>
      </w:r>
      <w:r>
        <w:rPr>
          <w:lang w:val="el-GR"/>
        </w:rPr>
        <w:t>. ορίσει στη Διακήρυξη έναν, περισσότερους ή όλους τους λόγους αποκλεισμού της εν λόγω παραγράφου. Συμπληρώνεται αναλόγως  (πρβλ παρ. 1 άρθρο 78 ν. 4412/2016</w:t>
      </w:r>
    </w:p>
  </w:footnote>
  <w:footnote w:id="71">
    <w:p w:rsidR="00F61FF5" w:rsidRPr="00105314" w:rsidRDefault="00F61FF5">
      <w:pPr>
        <w:pStyle w:val="afa"/>
        <w:rPr>
          <w:lang w:val="el-GR"/>
        </w:rPr>
      </w:pPr>
      <w:r>
        <w:rPr>
          <w:rStyle w:val="a5"/>
        </w:rPr>
        <w:footnoteRef/>
      </w:r>
      <w:r>
        <w:rPr>
          <w:lang w:val="el-GR"/>
        </w:rPr>
        <w:tab/>
      </w:r>
      <w:proofErr w:type="spellStart"/>
      <w:r>
        <w:rPr>
          <w:lang w:val="el-GR"/>
        </w:rPr>
        <w:t>Πρβλ</w:t>
      </w:r>
      <w:proofErr w:type="spellEnd"/>
      <w:r>
        <w:rPr>
          <w:lang w:val="el-GR"/>
        </w:rPr>
        <w:t xml:space="preserve"> άρθρο 79 παρ. 6 ν. 4412/2016.</w:t>
      </w:r>
    </w:p>
  </w:footnote>
  <w:footnote w:id="72">
    <w:p w:rsidR="00F61FF5" w:rsidRPr="00105314" w:rsidRDefault="00F61FF5">
      <w:pPr>
        <w:pStyle w:val="afa"/>
        <w:rPr>
          <w:lang w:val="el-GR"/>
        </w:rPr>
      </w:pPr>
      <w:r>
        <w:rPr>
          <w:rStyle w:val="a5"/>
        </w:rPr>
        <w:footnoteRef/>
      </w:r>
      <w:r>
        <w:rPr>
          <w:lang w:val="el-GR"/>
        </w:rPr>
        <w:tab/>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rsidR="00F61FF5" w:rsidRPr="00105314" w:rsidRDefault="00F61FF5">
      <w:pPr>
        <w:pStyle w:val="afa"/>
        <w:rPr>
          <w:lang w:val="el-GR"/>
        </w:rPr>
      </w:pPr>
      <w:r>
        <w:rPr>
          <w:lang w:val="el-GR"/>
        </w:rPr>
        <w:tab/>
        <w:t>1. Απλά αντίγραφα δημοσίων εγγράφων:</w:t>
      </w:r>
    </w:p>
    <w:p w:rsidR="00F61FF5" w:rsidRPr="00105314" w:rsidRDefault="00F61FF5">
      <w:pPr>
        <w:pStyle w:val="afa"/>
        <w:rPr>
          <w:lang w:val="el-GR"/>
        </w:rPr>
      </w:pPr>
      <w:r>
        <w:rPr>
          <w:lang w:val="el-GR"/>
        </w:rPr>
        <w:tab/>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rsidR="00F61FF5" w:rsidRPr="00105314" w:rsidRDefault="00F61FF5">
      <w:pPr>
        <w:pStyle w:val="afa"/>
        <w:rPr>
          <w:lang w:val="el-GR"/>
        </w:rPr>
      </w:pPr>
      <w:r>
        <w:rPr>
          <w:lang w:val="el-GR"/>
        </w:rPr>
        <w:tab/>
        <w:t>2. Απλά αντίγραφα αλλοδαπών δημοσίων εγγράφων:</w:t>
      </w:r>
    </w:p>
    <w:p w:rsidR="00F61FF5" w:rsidRPr="00105314" w:rsidRDefault="00F61FF5">
      <w:pPr>
        <w:pStyle w:val="afa"/>
        <w:rPr>
          <w:lang w:val="el-GR"/>
        </w:rPr>
      </w:pPr>
      <w:r>
        <w:rPr>
          <w:lang w:val="el-GR"/>
        </w:rPr>
        <w:tab/>
        <w:t>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(Ν4194/2013). Σημειώνεται ότι δεν θίγονται και εξακολουθούν να ισχύουν, οι απαιτήσεις υποβολής δημοσίων εγγράφων με συγκεκριμένη επισημείωση (</w:t>
      </w:r>
      <w:r>
        <w:t>APOSTILLE</w:t>
      </w:r>
      <w:r>
        <w:rPr>
          <w:lang w:val="el-GR"/>
        </w:rPr>
        <w:t xml:space="preserve">), οι οποίες απορρέουν από διεθνείς συμβάσεις της χώρας (Σύμβαση της Χάγης) ή άλλες διακρατικές συμφωνίες (βλ. και σημείο 6.2.) </w:t>
      </w:r>
    </w:p>
    <w:p w:rsidR="00F61FF5" w:rsidRPr="00105314" w:rsidRDefault="00F61FF5">
      <w:pPr>
        <w:pStyle w:val="afa"/>
        <w:rPr>
          <w:lang w:val="el-GR"/>
        </w:rPr>
      </w:pPr>
      <w:r>
        <w:rPr>
          <w:lang w:val="el-GR"/>
        </w:rPr>
        <w:tab/>
        <w:t xml:space="preserve">3. Απλά αντίγραφα ιδιωτικών εγγράφων: </w:t>
      </w:r>
    </w:p>
    <w:p w:rsidR="00F61FF5" w:rsidRPr="00105314" w:rsidRDefault="00F61FF5">
      <w:pPr>
        <w:pStyle w:val="afa"/>
        <w:rPr>
          <w:lang w:val="el-GR"/>
        </w:rPr>
      </w:pPr>
      <w:r>
        <w:rPr>
          <w:lang w:val="el-GR"/>
        </w:rPr>
        <w:tab/>
        <w:t xml:space="preserve">Γίνονται υποχρεωτικά αποδεκτά ευκρινή φωτοαντίγραφα από αντίγραφα ιδιωτικών εγγράφων τα οποία έχουν επικυρωθεί </w:t>
      </w:r>
      <w:r>
        <w:rPr>
          <w:lang w:val="el-GR"/>
        </w:rPr>
        <w:tab/>
        <w:t xml:space="preserve">από δικηγόρο, σύμφωνα με τα οριζόμενα στο άρθρο 36 παρ. 2 β) του Κώδικα Δικηγόρων (Ν 4194/2013), καθώς και ευκρινή </w:t>
      </w:r>
      <w:r>
        <w:rPr>
          <w:lang w:val="el-GR"/>
        </w:rPr>
        <w:tab/>
        <w:t xml:space="preserve">φωτοαντίγραφα από τα πρωτότυπα όσων ιδιωτικών εγγράφων φέρουν θεώρηση από υπηρεσίες και φορείς της περίπτωσης </w:t>
      </w:r>
      <w:r>
        <w:rPr>
          <w:lang w:val="el-GR"/>
        </w:rPr>
        <w:tab/>
        <w:t xml:space="preserve">α' της παρ. 2 του άρθρου 1 του νόμου 4250/2014. </w:t>
      </w:r>
    </w:p>
    <w:p w:rsidR="00F61FF5" w:rsidRPr="00105314" w:rsidRDefault="00F61FF5">
      <w:pPr>
        <w:pStyle w:val="afa"/>
        <w:rPr>
          <w:lang w:val="el-GR"/>
        </w:rPr>
      </w:pPr>
      <w:r>
        <w:rPr>
          <w:lang w:val="el-GR"/>
        </w:rPr>
        <w:tab/>
        <w:t xml:space="preserve">4. Πρωτότυπα έγγραφα και επικυρωμένα αντίγραφα </w:t>
      </w:r>
    </w:p>
    <w:p w:rsidR="00F61FF5" w:rsidRPr="00105314" w:rsidRDefault="00F61FF5">
      <w:pPr>
        <w:pStyle w:val="afa"/>
        <w:rPr>
          <w:lang w:val="el-GR"/>
        </w:rPr>
      </w:pPr>
      <w:r>
        <w:rPr>
          <w:lang w:val="el-GR"/>
        </w:rPr>
        <w:tab/>
        <w:t xml:space="preserve">Γίνονται υποχρεωτικά αποδεκτά και πρωτότυπα ή νομίμως επικυρωμένα αντίγραφα των δικαιολογητικών εγγράφων, εφόσον υποβληθούν από τους διαγωνιζόμενους.  </w:t>
      </w:r>
    </w:p>
  </w:footnote>
  <w:footnote w:id="73">
    <w:p w:rsidR="00F61FF5" w:rsidRPr="00105314" w:rsidRDefault="00F61FF5">
      <w:pPr>
        <w:pStyle w:val="afa"/>
        <w:rPr>
          <w:lang w:val="el-GR"/>
        </w:rPr>
      </w:pPr>
      <w:r>
        <w:rPr>
          <w:rStyle w:val="a5"/>
        </w:rPr>
        <w:footnoteRef/>
      </w:r>
      <w:r>
        <w:rPr>
          <w:lang w:val="el-GR"/>
        </w:rPr>
        <w:tab/>
        <w:t>Λαμβανομένου υπόψη του σύντομου, σε πολλές περιπτώσεις, χρόνου ισχύος των πιστοποιητικών φορολογικής και ασφαλιστικής ενημερότητας που εκδίδονται από τους ημεδαπούς φορείς, οι οικονομικοί φορείς μεριμνούν να αποκτούν εγκαίρως πιστοποιητικά, τα οποία να καλύπτουν και τον χρόνο υποβολής της προσφοράς, σύμφωνα με τα ειδικότερα οριζόμενα στο άρθρο 104 του ν. 4412/2016, προκειμένου να τα υποβάλουν, εφόσον αναδειχθούν προσωρινοί ανάδοχοι. Τα εν λόγω πιστοποιητικά υποβάλλονται μαζί με τα υπόλοιπα αποδεικτικά μέσα του άρθρου 22 από τον προσωρινό ανάδοχο, μέσω της λειτουργικότητας της «Επικοινωνίας» του υποσυστήματος.</w:t>
      </w:r>
    </w:p>
  </w:footnote>
  <w:footnote w:id="74">
    <w:p w:rsidR="00F61FF5" w:rsidRPr="00105314" w:rsidRDefault="00F61FF5">
      <w:pPr>
        <w:pStyle w:val="afa"/>
        <w:rPr>
          <w:lang w:val="el-GR"/>
        </w:rPr>
      </w:pPr>
      <w:r>
        <w:rPr>
          <w:rStyle w:val="a5"/>
        </w:rPr>
        <w:footnoteRef/>
      </w:r>
      <w:r>
        <w:rPr>
          <w:szCs w:val="18"/>
          <w:lang w:val="el-GR"/>
        </w:rPr>
        <w:tab/>
        <w:t>Εφόσον η αναθέτουσα αρχή την επιλέξει ως λόγο αποκλεισμού</w:t>
      </w:r>
      <w:r>
        <w:rPr>
          <w:rFonts w:ascii="Cambria" w:hAnsi="Cambria" w:cs="Cambria"/>
          <w:sz w:val="22"/>
          <w:szCs w:val="22"/>
          <w:lang w:val="el-GR"/>
        </w:rPr>
        <w:t>.</w:t>
      </w:r>
    </w:p>
  </w:footnote>
  <w:footnote w:id="75">
    <w:p w:rsidR="00F61FF5" w:rsidRPr="00105314" w:rsidRDefault="00F61FF5">
      <w:pPr>
        <w:pStyle w:val="afa"/>
        <w:rPr>
          <w:lang w:val="el-GR"/>
        </w:rPr>
      </w:pPr>
      <w:r>
        <w:rPr>
          <w:rStyle w:val="a5"/>
          <w:rFonts w:ascii="Cambria" w:hAnsi="Cambria"/>
        </w:rPr>
        <w:footnoteRef/>
      </w:r>
      <w:r>
        <w:rPr>
          <w:lang w:val="el-GR"/>
        </w:rPr>
        <w:tab/>
        <w:t xml:space="preserve">Με εκτύπωση της καρτέλας “Στοιχεία Μητρώου/ Επιχείρησης”, όπως αυτά εμφανίζονται στο </w:t>
      </w:r>
      <w:proofErr w:type="spellStart"/>
      <w:r>
        <w:rPr>
          <w:rFonts w:ascii="Cambria" w:hAnsi="Cambria" w:cs="Cambria"/>
          <w:sz w:val="22"/>
          <w:szCs w:val="22"/>
          <w:lang w:val="en-US"/>
        </w:rPr>
        <w:t>taxisnet</w:t>
      </w:r>
      <w:proofErr w:type="spellEnd"/>
      <w:r>
        <w:rPr>
          <w:rFonts w:ascii="Cambria" w:hAnsi="Cambria" w:cs="Cambria"/>
          <w:sz w:val="22"/>
          <w:szCs w:val="22"/>
          <w:lang w:val="el-GR"/>
        </w:rPr>
        <w:t>.</w:t>
      </w:r>
    </w:p>
  </w:footnote>
  <w:footnote w:id="76">
    <w:p w:rsidR="00F61FF5" w:rsidRPr="00105314" w:rsidRDefault="00F61FF5">
      <w:pPr>
        <w:pStyle w:val="afa"/>
        <w:rPr>
          <w:lang w:val="el-GR"/>
        </w:rPr>
      </w:pPr>
      <w:r>
        <w:rPr>
          <w:rStyle w:val="a5"/>
        </w:rPr>
        <w:footnoteRef/>
      </w:r>
      <w:r>
        <w:rPr>
          <w:lang w:val="el-GR"/>
        </w:rPr>
        <w:tab/>
        <w:t xml:space="preserve">Πρβλ. άρθρο 8 ν. 3310/2005 και π.δ. 82/1996.  </w:t>
      </w:r>
    </w:p>
  </w:footnote>
  <w:footnote w:id="77">
    <w:p w:rsidR="00F61FF5" w:rsidRPr="00105314" w:rsidRDefault="00F61FF5">
      <w:pPr>
        <w:pStyle w:val="afa"/>
        <w:rPr>
          <w:lang w:val="el-GR"/>
        </w:rPr>
      </w:pPr>
      <w:r>
        <w:rPr>
          <w:rStyle w:val="a5"/>
        </w:rPr>
        <w:footnoteRef/>
      </w:r>
      <w:r>
        <w:rPr>
          <w:lang w:val="el-GR"/>
        </w:rPr>
        <w:tab/>
        <w:t xml:space="preserve">Η ΚΥΑ εκδόθηκε κατ’ εξουσιοδότηση του άρθρου 5 παρ. 5 ν. 3310/2005. </w:t>
      </w:r>
    </w:p>
  </w:footnote>
  <w:footnote w:id="78">
    <w:p w:rsidR="00F61FF5" w:rsidRPr="00105314" w:rsidRDefault="00F61FF5">
      <w:pPr>
        <w:pStyle w:val="afa"/>
        <w:rPr>
          <w:lang w:val="el-GR"/>
        </w:rPr>
      </w:pPr>
      <w:r>
        <w:rPr>
          <w:rStyle w:val="a5"/>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79">
    <w:p w:rsidR="00F61FF5" w:rsidRPr="00105314" w:rsidRDefault="00F61FF5">
      <w:pPr>
        <w:pStyle w:val="afa"/>
        <w:rPr>
          <w:lang w:val="el-GR"/>
        </w:rPr>
      </w:pPr>
      <w:r>
        <w:rPr>
          <w:rStyle w:val="a5"/>
        </w:rPr>
        <w:footnoteRef/>
      </w:r>
      <w:r>
        <w:rPr>
          <w:lang w:val="el-GR"/>
        </w:rPr>
        <w:tab/>
        <w:t xml:space="preserve">Συμπληρώνεται από την Α.Α. με ένα ή περισσότερα από τα δικαιολογητικά που αναφέρονται στο Μέρος </w:t>
      </w:r>
      <w:r>
        <w:t>II</w:t>
      </w:r>
      <w:r>
        <w:rPr>
          <w:lang w:val="el-GR"/>
        </w:rPr>
        <w:t xml:space="preserve"> του Παραρτήματος </w:t>
      </w:r>
      <w:r>
        <w:t>XII</w:t>
      </w:r>
      <w:r>
        <w:rPr>
          <w:lang w:val="el-GR"/>
        </w:rPr>
        <w:t xml:space="preserve"> του Προσαρτήματος Α΄ του ν. 4412/2016, τα οποία αντιστοιχούν, σε κάθε περίπτωση, στα κριτήρια τεχνικής και επαγγελματικής ικανότητας που έχει θέσει η αναθέτουσα αρχή στο άρθρο 2.2.6.</w:t>
      </w:r>
    </w:p>
  </w:footnote>
  <w:footnote w:id="80">
    <w:p w:rsidR="00F61FF5" w:rsidRPr="00105314" w:rsidRDefault="00F61FF5">
      <w:pPr>
        <w:pStyle w:val="afa"/>
        <w:rPr>
          <w:lang w:val="el-GR"/>
        </w:rPr>
      </w:pPr>
      <w:r>
        <w:rPr>
          <w:rStyle w:val="a5"/>
        </w:rPr>
        <w:footnoteRef/>
      </w:r>
      <w:r>
        <w:rPr>
          <w:lang w:val="el-GR"/>
        </w:rPr>
        <w:tab/>
        <w:t>Εφόσον η Α.Α. έχει απαιτήσει τη συμμόρφωση των οικονομικών φορέων με πρότυπα διασφάλισης ποιότητας ή/και πρότυπα περιβαλλοντικής διαχείρισης της παραγράφου 2.2.7, τότε μόνο συμπληρώνεται η παρούσα παράγραφος, σύμφωνα με τα προβλεπόμενα στο άρθρο 82 ν. 4412/2016, άλλως διαγράφεται.</w:t>
      </w:r>
    </w:p>
  </w:footnote>
  <w:footnote w:id="81">
    <w:p w:rsidR="00F61FF5" w:rsidRPr="00105314" w:rsidRDefault="00F61FF5">
      <w:pPr>
        <w:pStyle w:val="afa"/>
        <w:rPr>
          <w:lang w:val="el-GR"/>
        </w:rPr>
      </w:pPr>
      <w:r>
        <w:rPr>
          <w:rStyle w:val="a5"/>
        </w:rPr>
        <w:footnoteRef/>
      </w:r>
      <w:r>
        <w:rPr>
          <w:lang w:val="el-GR"/>
        </w:rPr>
        <w:tab/>
        <w:t xml:space="preserve">Πρβλ άρθρο 83 ν. 4412/2016. </w:t>
      </w:r>
    </w:p>
  </w:footnote>
  <w:footnote w:id="82">
    <w:p w:rsidR="00F61FF5" w:rsidRPr="00105314" w:rsidRDefault="00F61FF5">
      <w:pPr>
        <w:pStyle w:val="afa"/>
        <w:rPr>
          <w:lang w:val="el-GR"/>
        </w:rPr>
      </w:pPr>
      <w:r>
        <w:rPr>
          <w:rStyle w:val="a5"/>
        </w:rPr>
        <w:footnoteRef/>
      </w:r>
      <w:r>
        <w:rPr>
          <w:lang w:val="el-GR"/>
        </w:rPr>
        <w:tab/>
        <w:t>Πρβλ. άρθρο 78 παρ. 1/ 80 παρ. 1 ν. 4412/2016. Η ως άνω δέσμευση θα μπορούσε να προκύπτει από ιδιωτικό συμφωνητικό μεταξύ προσφέροντος και τρίτου, στις ικανότητες του οποίου στηρίζεται, ή από οποιοδήποτε άλλο κατάλληλο μέσο</w:t>
      </w:r>
    </w:p>
  </w:footnote>
  <w:footnote w:id="83">
    <w:p w:rsidR="00F61FF5" w:rsidRPr="00105314" w:rsidRDefault="00F61FF5">
      <w:pPr>
        <w:pStyle w:val="afa"/>
        <w:rPr>
          <w:lang w:val="el-GR"/>
        </w:rPr>
      </w:pPr>
      <w:r>
        <w:rPr>
          <w:rStyle w:val="a5"/>
          <w:rFonts w:ascii="Arial" w:hAnsi="Arial"/>
        </w:rPr>
        <w:footnoteRef/>
      </w:r>
      <w:r>
        <w:rPr>
          <w:lang w:val="el-GR"/>
        </w:rPr>
        <w:tab/>
        <w:t xml:space="preserve">Πρβλ άρθρο 86 παρ. 1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84">
    <w:p w:rsidR="00F61FF5" w:rsidRPr="00105314" w:rsidRDefault="00F61FF5">
      <w:pPr>
        <w:pStyle w:val="afa"/>
        <w:rPr>
          <w:lang w:val="el-GR"/>
        </w:rPr>
      </w:pPr>
      <w:r>
        <w:rPr>
          <w:rStyle w:val="a5"/>
        </w:rPr>
        <w:footnoteRef/>
      </w:r>
      <w:r>
        <w:rPr>
          <w:lang w:val="el-GR"/>
        </w:rPr>
        <w:tab/>
        <w:t>Άρθρο 96, παρ. 7 του ν. 4412/2016</w:t>
      </w:r>
    </w:p>
  </w:footnote>
  <w:footnote w:id="85">
    <w:p w:rsidR="00F61FF5" w:rsidRPr="00105314" w:rsidRDefault="00F61FF5">
      <w:pPr>
        <w:pStyle w:val="afa"/>
        <w:rPr>
          <w:lang w:val="el-GR"/>
        </w:rPr>
      </w:pPr>
      <w:r>
        <w:rPr>
          <w:rStyle w:val="a5"/>
        </w:rPr>
        <w:footnoteRef/>
      </w:r>
      <w:r>
        <w:rPr>
          <w:lang w:val="el-GR"/>
        </w:rPr>
        <w:tab/>
        <w:t>Συσχέτιση με άρθρο  (Γλώσσα) και. (Επικοινωνία) της διακήρυξης (ιδίως εφόσον κατ΄επιλογή της Α.Α. εφαρμόζονται οι παρ. 1 και 5 του άρθρου 22 του ν. 4412/2016)</w:t>
      </w:r>
    </w:p>
  </w:footnote>
  <w:footnote w:id="86">
    <w:p w:rsidR="00F61FF5" w:rsidRPr="00105314" w:rsidRDefault="00F61FF5">
      <w:pPr>
        <w:pStyle w:val="afa"/>
        <w:rPr>
          <w:lang w:val="el-GR"/>
        </w:rPr>
      </w:pPr>
      <w:r>
        <w:rPr>
          <w:rStyle w:val="a5"/>
        </w:rPr>
        <w:footnoteRef/>
      </w:r>
      <w:r>
        <w:rPr>
          <w:lang w:val="el-GR"/>
        </w:rPr>
        <w:tab/>
        <w:t>Πρβλ άρθρο 37 παρ. 4 του ν. 4412/2016</w:t>
      </w:r>
    </w:p>
  </w:footnote>
  <w:footnote w:id="87">
    <w:p w:rsidR="00F61FF5" w:rsidRPr="00105314" w:rsidRDefault="00F61FF5">
      <w:pPr>
        <w:pStyle w:val="afa"/>
        <w:rPr>
          <w:lang w:val="el-GR"/>
        </w:rPr>
      </w:pPr>
      <w:r>
        <w:rPr>
          <w:rStyle w:val="a5"/>
        </w:rPr>
        <w:footnoteRef/>
      </w:r>
      <w:r>
        <w:rPr>
          <w:lang w:val="el-GR"/>
        </w:rPr>
        <w:tab/>
        <w:t>Πρβλ άρθρο 15, παρ. 1.2 της προαναφερθείσας υπουργικής απόφασης</w:t>
      </w:r>
      <w:r>
        <w:rPr>
          <w:color w:val="000000"/>
          <w:lang w:val="el-GR"/>
        </w:rPr>
        <w:t xml:space="preserve"> με αριθμ. 56902/215/2017 </w:t>
      </w:r>
    </w:p>
  </w:footnote>
  <w:footnote w:id="88">
    <w:p w:rsidR="00F61FF5" w:rsidRPr="00105314" w:rsidRDefault="00F61FF5">
      <w:pPr>
        <w:pStyle w:val="afa"/>
        <w:rPr>
          <w:lang w:val="el-GR"/>
        </w:rPr>
      </w:pPr>
      <w:r>
        <w:rPr>
          <w:rStyle w:val="a5"/>
        </w:rPr>
        <w:footnoteRef/>
      </w:r>
      <w:r>
        <w:rPr>
          <w:lang w:val="el-GR"/>
        </w:rPr>
        <w:tab/>
        <w:t xml:space="preserve">Σε περίπτωση που, με βάση το κριτήριο ανάθεσης, κρίνεται σκόπιμο από την Α.Α. να προσκομιστούν στοιχεία πρόσφορα να αποδείξουν την οικονομική προσφορά, ιδίως όταν αυτή περιλαμβάνει ανάλυση κόστους, περιγράφεται στο περιεχόμενο του υποφακέλου οικονομικής προσφοράς και ο τρόπος υποβολής τους  </w:t>
      </w:r>
    </w:p>
  </w:footnote>
  <w:footnote w:id="89">
    <w:p w:rsidR="00F61FF5" w:rsidRPr="00105314" w:rsidRDefault="00F61FF5">
      <w:pPr>
        <w:pStyle w:val="afa"/>
        <w:rPr>
          <w:lang w:val="el-GR"/>
        </w:rPr>
      </w:pPr>
      <w:r>
        <w:rPr>
          <w:rStyle w:val="a5"/>
        </w:rPr>
        <w:footnoteRef/>
      </w:r>
      <w:r>
        <w:rPr>
          <w:lang w:val="el-GR"/>
        </w:rPr>
        <w:tab/>
        <w:t>Βλ. άρθρο 93 περ. α του ν. 4412/2016</w:t>
      </w:r>
    </w:p>
  </w:footnote>
  <w:footnote w:id="90">
    <w:p w:rsidR="00F61FF5" w:rsidRPr="00105314" w:rsidRDefault="00F61FF5">
      <w:pPr>
        <w:pStyle w:val="afa"/>
        <w:rPr>
          <w:lang w:val="el-GR"/>
        </w:rPr>
      </w:pPr>
      <w:r>
        <w:rPr>
          <w:rStyle w:val="a5"/>
        </w:rPr>
        <w:footnoteRef/>
      </w:r>
      <w:r>
        <w:rPr>
          <w:lang w:val="el-GR"/>
        </w:rPr>
        <w:tab/>
        <w:t>Βλ. άρθρο 58 του ν. 4412/2016</w:t>
      </w:r>
    </w:p>
  </w:footnote>
  <w:footnote w:id="91">
    <w:p w:rsidR="00F61FF5" w:rsidRPr="00105314" w:rsidRDefault="00F61FF5">
      <w:pPr>
        <w:pStyle w:val="afa"/>
        <w:rPr>
          <w:lang w:val="el-GR"/>
        </w:rPr>
      </w:pPr>
      <w:r>
        <w:rPr>
          <w:rStyle w:val="a5"/>
          <w:rFonts w:ascii="Arial" w:hAnsi="Arial"/>
        </w:rPr>
        <w:footnoteRef/>
      </w:r>
      <w:r>
        <w:rPr>
          <w:lang w:val="el-GR"/>
        </w:rPr>
        <w:tab/>
        <w:t>Πρβλ άρθρο 97 ν. 4412/2016</w:t>
      </w:r>
    </w:p>
  </w:footnote>
  <w:footnote w:id="92">
    <w:p w:rsidR="00F61FF5" w:rsidRPr="00105314" w:rsidRDefault="00F61FF5">
      <w:pPr>
        <w:pStyle w:val="afa"/>
        <w:rPr>
          <w:lang w:val="el-GR"/>
        </w:rPr>
      </w:pPr>
      <w:r>
        <w:rPr>
          <w:rStyle w:val="a5"/>
          <w:rFonts w:ascii="Arial" w:hAnsi="Arial"/>
        </w:rPr>
        <w:footnoteRef/>
      </w:r>
      <w:r>
        <w:rPr>
          <w:lang w:val="el-GR"/>
        </w:rPr>
        <w:tab/>
        <w:t>Άρθρο 91 του ν. 4412/2016</w:t>
      </w:r>
    </w:p>
  </w:footnote>
  <w:footnote w:id="93">
    <w:p w:rsidR="00F61FF5" w:rsidRPr="00105314" w:rsidRDefault="00F61FF5">
      <w:pPr>
        <w:pStyle w:val="afa"/>
        <w:ind w:left="426" w:hanging="426"/>
        <w:rPr>
          <w:lang w:val="el-GR"/>
        </w:rPr>
      </w:pPr>
      <w:r>
        <w:rPr>
          <w:rStyle w:val="a5"/>
        </w:rPr>
        <w:footnoteRef/>
      </w:r>
      <w:r>
        <w:rPr>
          <w:lang w:val="el-GR"/>
        </w:rPr>
        <w:tab/>
        <w:t>Πρβλ άρθρα 92 έως 97, το άρθρο 100 καθώς και τα άρθρα 102 έως 104 του ν. 4412/16</w:t>
      </w:r>
    </w:p>
  </w:footnote>
  <w:footnote w:id="94">
    <w:p w:rsidR="00F61FF5" w:rsidRPr="00105314" w:rsidRDefault="00F61FF5">
      <w:pPr>
        <w:pStyle w:val="afa"/>
        <w:rPr>
          <w:lang w:val="el-GR"/>
        </w:rPr>
      </w:pPr>
      <w:r>
        <w:rPr>
          <w:rStyle w:val="a5"/>
          <w:rFonts w:ascii="Arial" w:hAnsi="Arial"/>
        </w:rPr>
        <w:footnoteRef/>
      </w:r>
      <w:r>
        <w:rPr>
          <w:lang w:val="el-GR"/>
        </w:rPr>
        <w:tab/>
        <w:t>Βλ. ιδίως παρ. 6 του άρθρου 100 και ΥΑ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 (άρθρο 16)</w:t>
      </w:r>
    </w:p>
  </w:footnote>
  <w:footnote w:id="95">
    <w:p w:rsidR="00F61FF5" w:rsidRPr="00105314" w:rsidRDefault="00F61FF5">
      <w:pPr>
        <w:pStyle w:val="afa"/>
        <w:rPr>
          <w:lang w:val="el-GR"/>
        </w:rPr>
      </w:pPr>
      <w:r>
        <w:rPr>
          <w:rStyle w:val="a5"/>
          <w:rFonts w:ascii="Arial" w:hAnsi="Arial"/>
        </w:rPr>
        <w:footnoteRef/>
      </w:r>
      <w:r>
        <w:rPr>
          <w:lang w:val="el-GR"/>
        </w:rPr>
        <w:tab/>
        <w:t>Βλ. άρθρο 103 του ν. 4412/2016</w:t>
      </w:r>
    </w:p>
  </w:footnote>
  <w:footnote w:id="96">
    <w:p w:rsidR="00F61FF5" w:rsidRPr="00105314" w:rsidRDefault="00F61FF5">
      <w:pPr>
        <w:pStyle w:val="afa"/>
        <w:rPr>
          <w:lang w:val="el-GR"/>
        </w:rPr>
      </w:pPr>
      <w:r>
        <w:rPr>
          <w:rStyle w:val="a5"/>
        </w:rPr>
        <w:footnoteRef/>
      </w:r>
      <w:r>
        <w:rPr>
          <w:lang w:val="el-GR"/>
        </w:rPr>
        <w:tab/>
        <w:t>Βλ. άρθρο 104 παρ. 2 και 3</w:t>
      </w:r>
    </w:p>
  </w:footnote>
  <w:footnote w:id="97">
    <w:p w:rsidR="00F61FF5" w:rsidRPr="00105314" w:rsidRDefault="00F61FF5">
      <w:pPr>
        <w:pStyle w:val="afa"/>
        <w:rPr>
          <w:lang w:val="el-GR"/>
        </w:rPr>
      </w:pPr>
      <w:r>
        <w:rPr>
          <w:rStyle w:val="a5"/>
        </w:rPr>
        <w:footnoteRef/>
      </w:r>
      <w:r>
        <w:rPr>
          <w:lang w:val="el-GR"/>
        </w:rPr>
        <w:tab/>
        <w:t>Το ποσοστό αυτό δεν μπορεί να υπερβαίνει το 30% για διαγωνισμούς προϋπολογισθείσας αξίας μέχρι 100.000 ευρώ περιλαμβανομένου Φ.Π.Α. και το 15% για διαγωνισμούς προϋπολογισθείσας αξίας από 100.001 ευρώ και άνω περιλαμβανομένου Φ.Π.Α. (παραγρ. 1, άρθρο 105, Ν. 4412/2016)</w:t>
      </w:r>
    </w:p>
  </w:footnote>
  <w:footnote w:id="98">
    <w:p w:rsidR="00F61FF5" w:rsidRPr="00105314" w:rsidRDefault="00F61FF5">
      <w:pPr>
        <w:pStyle w:val="afa"/>
        <w:rPr>
          <w:lang w:val="el-GR"/>
        </w:rPr>
      </w:pPr>
      <w:r>
        <w:rPr>
          <w:rStyle w:val="a5"/>
        </w:rPr>
        <w:footnoteRef/>
      </w:r>
      <w:r>
        <w:rPr>
          <w:lang w:val="el-GR"/>
        </w:rPr>
        <w:tab/>
        <w:t>Το ποσοστό αυτό δεν μπορεί να υπερβαίνει το 50% (παραγρ. 1, άρθρο 105, Ν. 4412/2016)</w:t>
      </w:r>
    </w:p>
  </w:footnote>
  <w:footnote w:id="99">
    <w:p w:rsidR="00F61FF5" w:rsidRPr="00105314" w:rsidRDefault="00F61FF5">
      <w:pPr>
        <w:pStyle w:val="afa"/>
        <w:rPr>
          <w:lang w:val="el-GR"/>
        </w:rPr>
      </w:pPr>
      <w:r>
        <w:rPr>
          <w:rStyle w:val="a5"/>
        </w:rPr>
        <w:footnoteRef/>
      </w:r>
      <w:r>
        <w:rPr>
          <w:color w:val="000000"/>
          <w:lang w:val="el-GR"/>
        </w:rPr>
        <w:tab/>
        <w:t>Πρβλ. άρθρο 105 παρ. 3 ν. 4412/2016, όπως τροποποιήθηκε με το άρθρο 107 περ. 26 του ν. 4497/2017.</w:t>
      </w:r>
    </w:p>
  </w:footnote>
  <w:footnote w:id="100">
    <w:p w:rsidR="00F61FF5" w:rsidRPr="00105314" w:rsidRDefault="00F61FF5">
      <w:pPr>
        <w:pStyle w:val="afa"/>
        <w:rPr>
          <w:lang w:val="el-GR"/>
        </w:rPr>
      </w:pPr>
      <w:r>
        <w:rPr>
          <w:rStyle w:val="a5"/>
        </w:rPr>
        <w:footnoteRef/>
      </w:r>
      <w:r>
        <w:rPr>
          <w:lang w:val="el-GR"/>
        </w:rPr>
        <w:tab/>
        <w:t>Πρβλ. άρθρο 105 παρ. 4 ν. 4412/2016, όπως τροποποιήθηκε με το άρθρο 107 περ. 27 του ν. 4497/2017.</w:t>
      </w:r>
    </w:p>
  </w:footnote>
  <w:footnote w:id="101">
    <w:p w:rsidR="00F61FF5" w:rsidRPr="00105314" w:rsidRDefault="00F61FF5">
      <w:pPr>
        <w:pStyle w:val="afa"/>
        <w:rPr>
          <w:lang w:val="el-GR"/>
        </w:rPr>
      </w:pPr>
      <w:r>
        <w:rPr>
          <w:rStyle w:val="a5"/>
        </w:rPr>
        <w:footnoteRef/>
      </w:r>
      <w:r>
        <w:rPr>
          <w:lang w:val="el-GR"/>
        </w:rPr>
        <w:tab/>
        <w:t>Πρβλ. άρθρο 360 του ν. 4412/2016</w:t>
      </w:r>
    </w:p>
  </w:footnote>
  <w:footnote w:id="102">
    <w:p w:rsidR="00F61FF5" w:rsidRPr="00105314" w:rsidRDefault="00F61FF5">
      <w:pPr>
        <w:pStyle w:val="afa"/>
        <w:rPr>
          <w:lang w:val="el-GR"/>
        </w:rPr>
      </w:pPr>
      <w:r>
        <w:rPr>
          <w:rStyle w:val="a5"/>
        </w:rPr>
        <w:footnoteRef/>
      </w:r>
      <w:r>
        <w:rPr>
          <w:lang w:val="el-GR"/>
        </w:rPr>
        <w:tab/>
        <w:t>Πρβλ. άρθρο 361 του ν. 4412/2016</w:t>
      </w:r>
    </w:p>
  </w:footnote>
  <w:footnote w:id="103">
    <w:p w:rsidR="00F61FF5" w:rsidRPr="00105314" w:rsidRDefault="00F61FF5">
      <w:pPr>
        <w:pStyle w:val="afa"/>
        <w:rPr>
          <w:lang w:val="el-GR"/>
        </w:rPr>
      </w:pPr>
      <w:r>
        <w:rPr>
          <w:rStyle w:val="a5"/>
        </w:rPr>
        <w:footnoteRef/>
      </w:r>
      <w:r>
        <w:rPr>
          <w:lang w:val="el-GR"/>
        </w:rPr>
        <w:tab/>
        <w:t xml:space="preserve">Σύμφωνα με τα οριζόμενα </w:t>
      </w:r>
      <w:r>
        <w:rPr>
          <w:szCs w:val="18"/>
          <w:lang w:val="el-GR"/>
        </w:rPr>
        <w:t>στο άρθρο 362 ν.4412/2016 και το</w:t>
      </w:r>
      <w:r>
        <w:rPr>
          <w:lang w:val="el-GR"/>
        </w:rPr>
        <w:t xml:space="preserve"> άρθρο 19 της ΥΑ αριθμ.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w:t>
      </w:r>
      <w:r>
        <w:rPr>
          <w:lang w:val="el-GR"/>
        </w:rPr>
        <w:t xml:space="preserve">. </w:t>
      </w:r>
    </w:p>
  </w:footnote>
  <w:footnote w:id="104">
    <w:p w:rsidR="00F61FF5" w:rsidRPr="00105314" w:rsidRDefault="00F61FF5">
      <w:pPr>
        <w:pStyle w:val="afa"/>
        <w:rPr>
          <w:lang w:val="el-GR"/>
        </w:rPr>
      </w:pPr>
      <w:r>
        <w:rPr>
          <w:rStyle w:val="a5"/>
        </w:rPr>
        <w:footnoteRef/>
      </w:r>
      <w:r>
        <w:rPr>
          <w:szCs w:val="18"/>
          <w:lang w:val="el-GR"/>
        </w:rPr>
        <w:tab/>
        <w:t>Σύμφωνα με την παρ.3 του άρθρου 8 της ΥΑ 56902/215 “</w:t>
      </w:r>
      <w:r>
        <w:rPr>
          <w:i/>
          <w:szCs w:val="18"/>
          <w:lang w:val="el-GR"/>
        </w:rPr>
        <w:t>Τεχνικές λεπτομέρειες και διαδικασίες λειτουργίας του Εθνικού Συστήματος Ηλεκτρονικών Δημοσίων Συμβάσεων (Ε.Σ.Η.ΔΗ.Σ.)</w:t>
      </w:r>
      <w:r>
        <w:rPr>
          <w:szCs w:val="18"/>
          <w:lang w:val="el-GR"/>
        </w:rPr>
        <w:t>”.</w:t>
      </w:r>
    </w:p>
  </w:footnote>
  <w:footnote w:id="105">
    <w:p w:rsidR="00F61FF5" w:rsidRPr="00105314" w:rsidRDefault="00F61FF5">
      <w:pPr>
        <w:pStyle w:val="afa"/>
        <w:rPr>
          <w:lang w:val="el-GR"/>
        </w:rPr>
      </w:pPr>
      <w:r>
        <w:rPr>
          <w:rStyle w:val="a5"/>
        </w:rPr>
        <w:footnoteRef/>
      </w:r>
      <w:r>
        <w:rPr>
          <w:lang w:val="el-GR"/>
        </w:rPr>
        <w:tab/>
        <w:t xml:space="preserve">Η </w:t>
      </w:r>
      <w:r>
        <w:rPr>
          <w:szCs w:val="18"/>
          <w:lang w:val="el-GR"/>
        </w:rPr>
        <w:t>διαδικασία εξέτασης της προδικαστικής προσφυγής ορίζεται στο άρθρο 367 του ν. 4412/2016</w:t>
      </w:r>
    </w:p>
  </w:footnote>
  <w:footnote w:id="106">
    <w:p w:rsidR="00F61FF5" w:rsidRPr="00105314" w:rsidRDefault="00F61FF5">
      <w:pPr>
        <w:pStyle w:val="afa"/>
        <w:rPr>
          <w:lang w:val="el-GR"/>
        </w:rPr>
      </w:pPr>
      <w:r>
        <w:rPr>
          <w:rStyle w:val="a5"/>
        </w:rPr>
        <w:footnoteRef/>
      </w:r>
      <w:r>
        <w:rPr>
          <w:lang w:val="el-GR"/>
        </w:rPr>
        <w:tab/>
        <w:t>Σ</w:t>
      </w:r>
      <w:r>
        <w:rPr>
          <w:szCs w:val="18"/>
          <w:lang w:val="el-GR"/>
        </w:rPr>
        <w:t>ύμφωνα με τα οριζόμενα στο άρθρο 19 του ΠΔ 39/4.5.2017 – Κανονισμός εξέτασης Προδικαστικών Προσφυγών ενώπιον της Αρχής Εξέτασης Προδικαστικών Προσφυγών</w:t>
      </w:r>
    </w:p>
  </w:footnote>
  <w:footnote w:id="107">
    <w:p w:rsidR="00F61FF5" w:rsidRPr="00105314" w:rsidRDefault="00F61FF5">
      <w:pPr>
        <w:pStyle w:val="afa"/>
        <w:rPr>
          <w:lang w:val="el-GR"/>
        </w:rPr>
      </w:pPr>
      <w:r>
        <w:rPr>
          <w:rStyle w:val="a5"/>
        </w:rPr>
        <w:footnoteRef/>
      </w:r>
      <w:r>
        <w:rPr>
          <w:szCs w:val="18"/>
          <w:lang w:val="el-GR"/>
        </w:rPr>
        <w:tab/>
        <w:t>Πρβλ άρθρο 372 παρ. 4 τελευταίο εδάφιο του ν. 4412/2016</w:t>
      </w:r>
    </w:p>
  </w:footnote>
  <w:footnote w:id="108">
    <w:p w:rsidR="00F61FF5" w:rsidRPr="00105314" w:rsidRDefault="00F61FF5">
      <w:pPr>
        <w:pStyle w:val="afa"/>
        <w:rPr>
          <w:lang w:val="el-GR"/>
        </w:rPr>
      </w:pPr>
      <w:r>
        <w:rPr>
          <w:rStyle w:val="a5"/>
        </w:rPr>
        <w:footnoteRef/>
      </w:r>
      <w:r>
        <w:rPr>
          <w:lang w:val="el-GR"/>
        </w:rPr>
        <w:tab/>
        <w:t xml:space="preserve">Εδάφιο πέμπτο περίπτωσης (β) παραγράφου 1 άρθρου 72 ν. 4412/2016. </w:t>
      </w:r>
    </w:p>
  </w:footnote>
  <w:footnote w:id="109">
    <w:p w:rsidR="00F61FF5" w:rsidRPr="00105314" w:rsidRDefault="00F61FF5">
      <w:pPr>
        <w:pStyle w:val="afa"/>
        <w:rPr>
          <w:lang w:val="el-GR"/>
        </w:rPr>
      </w:pPr>
      <w:r>
        <w:rPr>
          <w:rStyle w:val="a5"/>
        </w:rPr>
        <w:footnoteRef/>
      </w:r>
      <w:r>
        <w:rPr>
          <w:lang w:val="el-GR"/>
        </w:rPr>
        <w:tab/>
        <w:t>Πρβλ. άρθρο 130 ν.4412/2016, όπως τροποποιήθηκε με το άρθρο 22 του ν. 4496/2016</w:t>
      </w:r>
    </w:p>
  </w:footnote>
  <w:footnote w:id="110">
    <w:p w:rsidR="00F61FF5" w:rsidRPr="00105314" w:rsidRDefault="00F61FF5">
      <w:pPr>
        <w:pStyle w:val="afa"/>
        <w:rPr>
          <w:lang w:val="el-GR"/>
        </w:rPr>
      </w:pPr>
      <w:r>
        <w:rPr>
          <w:rStyle w:val="a5"/>
        </w:rPr>
        <w:footnoteRef/>
      </w:r>
      <w:r>
        <w:rPr>
          <w:lang w:val="el-GR"/>
        </w:rPr>
        <w:tab/>
        <w:t>Πρβλ παρ. 2 του άρθρου 78 του ν. 4412/2016</w:t>
      </w:r>
    </w:p>
  </w:footnote>
  <w:footnote w:id="111">
    <w:p w:rsidR="00F61FF5" w:rsidRPr="00105314" w:rsidRDefault="00F61FF5">
      <w:pPr>
        <w:pStyle w:val="afa"/>
        <w:rPr>
          <w:lang w:val="el-GR"/>
        </w:rPr>
      </w:pPr>
      <w:r>
        <w:rPr>
          <w:rStyle w:val="a5"/>
        </w:rPr>
        <w:footnoteRef/>
      </w:r>
      <w:r>
        <w:rPr>
          <w:lang w:val="el-GR"/>
        </w:rPr>
        <w:tab/>
        <w:t xml:space="preserve">Πρβλ. άρθρο 201 ν. 4412/2016, σε συνδυασμό με την περίπτωση ζ΄ της παρ. </w:t>
      </w:r>
      <w:r>
        <w:rPr>
          <w:lang w:val="el-GR"/>
        </w:rPr>
        <w:t>11 του</w:t>
      </w:r>
      <w:r>
        <w:rPr>
          <w:lang w:val="en-GB"/>
        </w:rPr>
        <w:t> </w:t>
      </w:r>
      <w:hyperlink r:id="rId1" w:history="1">
        <w:r>
          <w:rPr>
            <w:rStyle w:val="-"/>
            <w:lang w:val="el-GR"/>
          </w:rPr>
          <w:t>άρθρου 221</w:t>
        </w:r>
      </w:hyperlink>
      <w:r>
        <w:rPr>
          <w:lang w:val="el-GR"/>
        </w:rPr>
        <w:t>, η οποία προστέθηκε με το άρθρο 107 περ. 39 του ν. 4497/2017.</w:t>
      </w:r>
    </w:p>
  </w:footnote>
  <w:footnote w:id="112">
    <w:p w:rsidR="00F61FF5" w:rsidRPr="00105314" w:rsidRDefault="00F61FF5">
      <w:pPr>
        <w:pStyle w:val="afa"/>
        <w:rPr>
          <w:lang w:val="el-GR"/>
        </w:rPr>
      </w:pPr>
      <w:r>
        <w:rPr>
          <w:rStyle w:val="a5"/>
        </w:rPr>
        <w:footnoteRef/>
      </w:r>
      <w:r>
        <w:rPr>
          <w:lang w:val="el-GR"/>
        </w:rPr>
        <w:tab/>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 θα πρέπει να μεταβάλουν τη συνολική φύση της σύμβασης (Πρβλ. άρθρο 132 παρ. 1 α ΤΟΥ Ν. 4412/2016).</w:t>
      </w:r>
    </w:p>
  </w:footnote>
  <w:footnote w:id="113">
    <w:p w:rsidR="00F61FF5" w:rsidRPr="00105314" w:rsidRDefault="00F61FF5">
      <w:pPr>
        <w:pStyle w:val="afa"/>
        <w:rPr>
          <w:lang w:val="el-GR"/>
        </w:rPr>
      </w:pPr>
      <w:r>
        <w:rPr>
          <w:rStyle w:val="a5"/>
          <w:rFonts w:ascii="Arial" w:hAnsi="Arial"/>
        </w:rPr>
        <w:footnoteRef/>
      </w:r>
      <w:r>
        <w:rPr>
          <w:lang w:val="el-GR"/>
        </w:rPr>
        <w:tab/>
        <w:t>βλ.  Άρθρο 133 του ν. 4412/2016 Δικαίωμα μονομερούς λύσης της σύμβασης</w:t>
      </w:r>
    </w:p>
  </w:footnote>
  <w:footnote w:id="114">
    <w:p w:rsidR="00F61FF5" w:rsidRPr="00105314" w:rsidRDefault="00F61FF5">
      <w:pPr>
        <w:pStyle w:val="afa"/>
        <w:rPr>
          <w:lang w:val="el-GR"/>
        </w:rPr>
      </w:pPr>
      <w:r>
        <w:rPr>
          <w:rStyle w:val="a5"/>
        </w:rPr>
        <w:footnoteRef/>
      </w:r>
      <w:r>
        <w:rPr>
          <w:lang w:val="el-GR"/>
        </w:rPr>
        <w:tab/>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του Υπουργού Οικονομίας, Ανάπτυξης και Τουρισμού και Οικονομικών της παρ. 6 του άρθρου 36 του ν. 4412/2016</w:t>
      </w:r>
    </w:p>
  </w:footnote>
  <w:footnote w:id="115">
    <w:p w:rsidR="00F61FF5" w:rsidRPr="00105314" w:rsidRDefault="00F61FF5">
      <w:pPr>
        <w:pStyle w:val="afa"/>
        <w:rPr>
          <w:lang w:val="el-GR"/>
        </w:rPr>
      </w:pPr>
      <w:r>
        <w:rPr>
          <w:rStyle w:val="a5"/>
        </w:rPr>
        <w:footnoteRef/>
      </w:r>
      <w:r>
        <w:rPr>
          <w:lang w:val="el-GR"/>
        </w:rPr>
        <w:tab/>
        <w:t>Πρβλ Υπουργική Απόφαση 1191/14-3-2017 (Β' 969)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footnote>
  <w:footnote w:id="116">
    <w:p w:rsidR="00F61FF5" w:rsidRPr="00105314" w:rsidRDefault="00F61FF5">
      <w:pPr>
        <w:pStyle w:val="afa"/>
        <w:rPr>
          <w:lang w:val="el-GR"/>
        </w:rPr>
      </w:pPr>
      <w:r>
        <w:rPr>
          <w:rStyle w:val="a5"/>
        </w:rPr>
        <w:footnoteRef/>
      </w:r>
      <w:r>
        <w:rPr>
          <w:lang w:val="el-GR"/>
        </w:rPr>
        <w:tab/>
        <w:t>Άρθρο 203 του ν. 4412/2016</w:t>
      </w:r>
    </w:p>
  </w:footnote>
  <w:footnote w:id="117">
    <w:p w:rsidR="00F61FF5" w:rsidRPr="00105314" w:rsidRDefault="00F61FF5">
      <w:pPr>
        <w:pStyle w:val="afa"/>
        <w:rPr>
          <w:lang w:val="el-GR"/>
        </w:rPr>
      </w:pPr>
      <w:r>
        <w:rPr>
          <w:rStyle w:val="a5"/>
        </w:rPr>
        <w:footnoteRef/>
      </w:r>
      <w:r>
        <w:rPr>
          <w:lang w:val="el-GR"/>
        </w:rPr>
        <w:tab/>
        <w:t>Άρθρο 207 του ν. 4412/2016</w:t>
      </w:r>
    </w:p>
  </w:footnote>
  <w:footnote w:id="118">
    <w:p w:rsidR="00F61FF5" w:rsidRPr="00105314" w:rsidRDefault="00F61FF5">
      <w:pPr>
        <w:pStyle w:val="afa"/>
        <w:rPr>
          <w:lang w:val="el-GR"/>
        </w:rPr>
      </w:pPr>
      <w:r>
        <w:rPr>
          <w:rStyle w:val="a5"/>
          <w:rFonts w:ascii="Arial" w:hAnsi="Arial"/>
        </w:rPr>
        <w:footnoteRef/>
      </w:r>
      <w:r>
        <w:rPr>
          <w:lang w:val="el-GR"/>
        </w:rPr>
        <w:tab/>
        <w:t>Άρθρο 205 του ν. 4412/2016</w:t>
      </w:r>
    </w:p>
  </w:footnote>
  <w:footnote w:id="119">
    <w:p w:rsidR="00F61FF5" w:rsidRPr="00105314" w:rsidRDefault="00F61FF5">
      <w:pPr>
        <w:pStyle w:val="afa"/>
        <w:rPr>
          <w:lang w:val="el-GR"/>
        </w:rPr>
      </w:pPr>
      <w:r>
        <w:rPr>
          <w:rStyle w:val="a5"/>
        </w:rPr>
        <w:footnoteRef/>
      </w:r>
      <w:r>
        <w:rPr>
          <w:lang w:val="el-GR"/>
        </w:rPr>
        <w:tab/>
        <w:t>Πρβλ. άρθρο 205 ν. 4412/2016, όπως τροποποιήθηκε με το άρθρο 107 περ. 37 του ν. 4497/2017</w:t>
      </w:r>
    </w:p>
  </w:footnote>
  <w:footnote w:id="120">
    <w:p w:rsidR="00F61FF5" w:rsidRPr="00105314" w:rsidRDefault="00F61FF5">
      <w:pPr>
        <w:pStyle w:val="afa"/>
        <w:rPr>
          <w:lang w:val="el-GR"/>
        </w:rPr>
      </w:pPr>
      <w:r>
        <w:rPr>
          <w:rStyle w:val="a5"/>
        </w:rPr>
        <w:footnoteRef/>
      </w:r>
      <w:r>
        <w:rPr>
          <w:lang w:val="el-GR"/>
        </w:rPr>
        <w:tab/>
        <w:t xml:space="preserve">Άρθρο 221 παρ. 11 β) του ν. 4412/2016: “Για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αποφαινομένου οργάνου.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footnote>
  <w:footnote w:id="121">
    <w:p w:rsidR="00F61FF5" w:rsidRPr="00105314" w:rsidRDefault="00F61FF5">
      <w:pPr>
        <w:pStyle w:val="afa"/>
        <w:rPr>
          <w:lang w:val="el-GR"/>
        </w:rPr>
      </w:pPr>
      <w:r>
        <w:rPr>
          <w:rStyle w:val="a5"/>
        </w:rPr>
        <w:footnoteRef/>
      </w:r>
      <w:r>
        <w:rPr>
          <w:lang w:val="el-GR"/>
        </w:rPr>
        <w:tab/>
        <w:t>Στο άρθρο αυτό η Α.Α. μπορεί να χρησιμοποιήσει μεταβατικά τις οδηγίες που δίνονται στην ΥΑ Π1/2489/6.09.1995 (Β΄ 764), η οποία δεν έχει καταργηθεί.</w:t>
      </w:r>
    </w:p>
  </w:footnote>
  <w:footnote w:id="122">
    <w:p w:rsidR="00F61FF5" w:rsidRPr="00105314" w:rsidRDefault="00F61FF5">
      <w:pPr>
        <w:pStyle w:val="afa"/>
        <w:rPr>
          <w:lang w:val="el-GR"/>
        </w:rPr>
      </w:pPr>
      <w:r>
        <w:rPr>
          <w:rStyle w:val="a5"/>
          <w:rFonts w:ascii="Arial" w:hAnsi="Arial"/>
        </w:rPr>
        <w:footnoteRef/>
      </w:r>
      <w:r>
        <w:rPr>
          <w:lang w:val="el-GR"/>
        </w:rPr>
        <w:tab/>
        <w:t>Άρθρο 215 του ν. 4412/2016</w:t>
      </w:r>
    </w:p>
  </w:footnote>
  <w:footnote w:id="123">
    <w:p w:rsidR="00F61FF5" w:rsidRPr="00105314" w:rsidRDefault="00F61FF5">
      <w:pPr>
        <w:pStyle w:val="afa"/>
        <w:rPr>
          <w:lang w:val="el-GR"/>
        </w:rPr>
      </w:pPr>
      <w:r>
        <w:rPr>
          <w:rStyle w:val="a5"/>
          <w:rFonts w:ascii="Arial" w:hAnsi="Arial"/>
        </w:rPr>
        <w:footnoteRef/>
      </w:r>
      <w:r>
        <w:rPr>
          <w:lang w:val="el-GR"/>
        </w:rPr>
        <w:tab/>
      </w:r>
      <w:r>
        <w:rPr>
          <w:lang w:val="el-GR"/>
        </w:rPr>
        <w:t>Άρθρο 53 παρ. 9 του ν. 4412/2016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nsid w:val="550851C6"/>
    <w:multiLevelType w:val="hybridMultilevel"/>
    <w:tmpl w:val="9B5A51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73D4DF4"/>
    <w:multiLevelType w:val="hybridMultilevel"/>
    <w:tmpl w:val="DCC4F6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E101869"/>
    <w:multiLevelType w:val="hybridMultilevel"/>
    <w:tmpl w:val="70026CBE"/>
    <w:lvl w:ilvl="0" w:tplc="D43A33D8">
      <w:start w:val="5"/>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spaceForUL/>
    <w:balanceSingleByteDoubleByteWidth/>
    <w:doNotLeaveBackslashAlone/>
    <w:ulTrailSpace/>
    <w:adjustLineHeightInTable/>
  </w:compat>
  <w:rsids>
    <w:rsidRoot w:val="000C4284"/>
    <w:rsid w:val="00012115"/>
    <w:rsid w:val="00016279"/>
    <w:rsid w:val="00055F3A"/>
    <w:rsid w:val="00060AEB"/>
    <w:rsid w:val="000A3A90"/>
    <w:rsid w:val="000C3DC5"/>
    <w:rsid w:val="000C4284"/>
    <w:rsid w:val="000C5B58"/>
    <w:rsid w:val="000D3216"/>
    <w:rsid w:val="00105028"/>
    <w:rsid w:val="00105314"/>
    <w:rsid w:val="00124DE8"/>
    <w:rsid w:val="001529E6"/>
    <w:rsid w:val="00184CFB"/>
    <w:rsid w:val="001B1575"/>
    <w:rsid w:val="001B4772"/>
    <w:rsid w:val="001D11E5"/>
    <w:rsid w:val="002001DA"/>
    <w:rsid w:val="002163B0"/>
    <w:rsid w:val="00217733"/>
    <w:rsid w:val="002242F0"/>
    <w:rsid w:val="00241BC5"/>
    <w:rsid w:val="0024626F"/>
    <w:rsid w:val="00261AAD"/>
    <w:rsid w:val="0026370B"/>
    <w:rsid w:val="00274D1B"/>
    <w:rsid w:val="0028716C"/>
    <w:rsid w:val="002874B0"/>
    <w:rsid w:val="002B3826"/>
    <w:rsid w:val="002B6791"/>
    <w:rsid w:val="002C3193"/>
    <w:rsid w:val="002D4F64"/>
    <w:rsid w:val="002E6B3E"/>
    <w:rsid w:val="002F15CB"/>
    <w:rsid w:val="00332B88"/>
    <w:rsid w:val="00346B55"/>
    <w:rsid w:val="00364C0F"/>
    <w:rsid w:val="00370988"/>
    <w:rsid w:val="0037446D"/>
    <w:rsid w:val="003746E6"/>
    <w:rsid w:val="00380E8F"/>
    <w:rsid w:val="00383CBD"/>
    <w:rsid w:val="00387E04"/>
    <w:rsid w:val="003A62C1"/>
    <w:rsid w:val="003B0C6D"/>
    <w:rsid w:val="003D4702"/>
    <w:rsid w:val="003D52D3"/>
    <w:rsid w:val="003F76E9"/>
    <w:rsid w:val="00400C63"/>
    <w:rsid w:val="004030E2"/>
    <w:rsid w:val="00431257"/>
    <w:rsid w:val="0047451B"/>
    <w:rsid w:val="004A353B"/>
    <w:rsid w:val="004A3633"/>
    <w:rsid w:val="004A418D"/>
    <w:rsid w:val="004A7D9C"/>
    <w:rsid w:val="004B4CEC"/>
    <w:rsid w:val="004C653D"/>
    <w:rsid w:val="004F08AF"/>
    <w:rsid w:val="0053304C"/>
    <w:rsid w:val="00563B11"/>
    <w:rsid w:val="00576F4A"/>
    <w:rsid w:val="005836AB"/>
    <w:rsid w:val="00583FF1"/>
    <w:rsid w:val="005D02E2"/>
    <w:rsid w:val="005D23F8"/>
    <w:rsid w:val="005D4A38"/>
    <w:rsid w:val="00611E8C"/>
    <w:rsid w:val="00616A61"/>
    <w:rsid w:val="00653829"/>
    <w:rsid w:val="0065794C"/>
    <w:rsid w:val="006832D2"/>
    <w:rsid w:val="00690904"/>
    <w:rsid w:val="006A2664"/>
    <w:rsid w:val="006C2F43"/>
    <w:rsid w:val="006F5948"/>
    <w:rsid w:val="00700BF8"/>
    <w:rsid w:val="00721BCB"/>
    <w:rsid w:val="007653FA"/>
    <w:rsid w:val="007657F8"/>
    <w:rsid w:val="00766AFC"/>
    <w:rsid w:val="00770E66"/>
    <w:rsid w:val="00773EA0"/>
    <w:rsid w:val="00776EFC"/>
    <w:rsid w:val="00780602"/>
    <w:rsid w:val="00785F06"/>
    <w:rsid w:val="007A5B1D"/>
    <w:rsid w:val="007C3270"/>
    <w:rsid w:val="007C3928"/>
    <w:rsid w:val="007D0751"/>
    <w:rsid w:val="007D0BB1"/>
    <w:rsid w:val="007D1109"/>
    <w:rsid w:val="007E2D1B"/>
    <w:rsid w:val="007F24EA"/>
    <w:rsid w:val="007F519F"/>
    <w:rsid w:val="007F5D4A"/>
    <w:rsid w:val="0081009B"/>
    <w:rsid w:val="00820ED6"/>
    <w:rsid w:val="00854EC6"/>
    <w:rsid w:val="00875542"/>
    <w:rsid w:val="00887833"/>
    <w:rsid w:val="008A5D1C"/>
    <w:rsid w:val="008D3B6E"/>
    <w:rsid w:val="008E1DDA"/>
    <w:rsid w:val="008E4FFC"/>
    <w:rsid w:val="00911316"/>
    <w:rsid w:val="00924279"/>
    <w:rsid w:val="00926388"/>
    <w:rsid w:val="009266F4"/>
    <w:rsid w:val="0093328A"/>
    <w:rsid w:val="00944BFD"/>
    <w:rsid w:val="00983CB0"/>
    <w:rsid w:val="009873EC"/>
    <w:rsid w:val="00993C70"/>
    <w:rsid w:val="009A0715"/>
    <w:rsid w:val="009A5FA2"/>
    <w:rsid w:val="009B0DC1"/>
    <w:rsid w:val="009D0B4A"/>
    <w:rsid w:val="009F16A2"/>
    <w:rsid w:val="009F18A5"/>
    <w:rsid w:val="00A06AB2"/>
    <w:rsid w:val="00A436CD"/>
    <w:rsid w:val="00A6035E"/>
    <w:rsid w:val="00A6567B"/>
    <w:rsid w:val="00A750CB"/>
    <w:rsid w:val="00AA1D34"/>
    <w:rsid w:val="00AA468D"/>
    <w:rsid w:val="00AB4733"/>
    <w:rsid w:val="00AB7075"/>
    <w:rsid w:val="00AE445F"/>
    <w:rsid w:val="00AE68A8"/>
    <w:rsid w:val="00AF32C6"/>
    <w:rsid w:val="00B132F7"/>
    <w:rsid w:val="00B27FA5"/>
    <w:rsid w:val="00B43FF0"/>
    <w:rsid w:val="00B5107B"/>
    <w:rsid w:val="00B60B47"/>
    <w:rsid w:val="00B86678"/>
    <w:rsid w:val="00B92197"/>
    <w:rsid w:val="00BD782D"/>
    <w:rsid w:val="00BD7F69"/>
    <w:rsid w:val="00BE2751"/>
    <w:rsid w:val="00BF5129"/>
    <w:rsid w:val="00C168B5"/>
    <w:rsid w:val="00C25010"/>
    <w:rsid w:val="00C2766B"/>
    <w:rsid w:val="00C30FF0"/>
    <w:rsid w:val="00C34838"/>
    <w:rsid w:val="00C408DE"/>
    <w:rsid w:val="00C4128B"/>
    <w:rsid w:val="00C4418E"/>
    <w:rsid w:val="00C510C1"/>
    <w:rsid w:val="00C529A3"/>
    <w:rsid w:val="00C6108C"/>
    <w:rsid w:val="00C70849"/>
    <w:rsid w:val="00C73E91"/>
    <w:rsid w:val="00C837F9"/>
    <w:rsid w:val="00C847F2"/>
    <w:rsid w:val="00C87F06"/>
    <w:rsid w:val="00CA29E2"/>
    <w:rsid w:val="00CA5CA4"/>
    <w:rsid w:val="00CA7F06"/>
    <w:rsid w:val="00CB24F1"/>
    <w:rsid w:val="00CD011F"/>
    <w:rsid w:val="00D06189"/>
    <w:rsid w:val="00D36A5D"/>
    <w:rsid w:val="00D441A2"/>
    <w:rsid w:val="00D60317"/>
    <w:rsid w:val="00D62FAF"/>
    <w:rsid w:val="00D668BB"/>
    <w:rsid w:val="00D8153E"/>
    <w:rsid w:val="00DB01C5"/>
    <w:rsid w:val="00DB423D"/>
    <w:rsid w:val="00DB4B57"/>
    <w:rsid w:val="00DC3568"/>
    <w:rsid w:val="00DD02D6"/>
    <w:rsid w:val="00DD1A7B"/>
    <w:rsid w:val="00DF45CF"/>
    <w:rsid w:val="00E207F5"/>
    <w:rsid w:val="00E30D51"/>
    <w:rsid w:val="00E33AEC"/>
    <w:rsid w:val="00E80E00"/>
    <w:rsid w:val="00E9441E"/>
    <w:rsid w:val="00EA08A8"/>
    <w:rsid w:val="00EA48A5"/>
    <w:rsid w:val="00EA5DAF"/>
    <w:rsid w:val="00EB1BEA"/>
    <w:rsid w:val="00EB2A16"/>
    <w:rsid w:val="00EB2FF1"/>
    <w:rsid w:val="00EC7396"/>
    <w:rsid w:val="00ED0786"/>
    <w:rsid w:val="00EE20B5"/>
    <w:rsid w:val="00EE738D"/>
    <w:rsid w:val="00F22FB0"/>
    <w:rsid w:val="00F244D2"/>
    <w:rsid w:val="00F246AC"/>
    <w:rsid w:val="00F27354"/>
    <w:rsid w:val="00F42D2A"/>
    <w:rsid w:val="00F53830"/>
    <w:rsid w:val="00F53FC3"/>
    <w:rsid w:val="00F61FF5"/>
    <w:rsid w:val="00F87913"/>
    <w:rsid w:val="00F910CB"/>
    <w:rsid w:val="00FB46E9"/>
    <w:rsid w:val="00FD2B7F"/>
    <w:rsid w:val="00FD353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29"/>
    <w:pPr>
      <w:suppressAutoHyphens/>
      <w:spacing w:after="120"/>
      <w:jc w:val="both"/>
    </w:pPr>
    <w:rPr>
      <w:rFonts w:ascii="Calibri" w:hAnsi="Calibri" w:cs="Calibri"/>
      <w:sz w:val="22"/>
      <w:szCs w:val="24"/>
      <w:lang w:val="en-GB" w:eastAsia="zh-CN"/>
    </w:rPr>
  </w:style>
  <w:style w:type="paragraph" w:styleId="1">
    <w:name w:val="heading 1"/>
    <w:basedOn w:val="a"/>
    <w:next w:val="a"/>
    <w:qFormat/>
    <w:rsid w:val="0043125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qFormat/>
    <w:rsid w:val="00431257"/>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431257"/>
    <w:pPr>
      <w:keepNext/>
      <w:spacing w:before="240" w:after="60"/>
      <w:ind w:left="567" w:hanging="567"/>
      <w:outlineLvl w:val="2"/>
    </w:pPr>
    <w:rPr>
      <w:rFonts w:ascii="Arial" w:hAnsi="Arial" w:cs="Times New Roman"/>
      <w:b/>
      <w:bCs/>
      <w:szCs w:val="26"/>
    </w:rPr>
  </w:style>
  <w:style w:type="paragraph" w:styleId="4">
    <w:name w:val="heading 4"/>
    <w:basedOn w:val="a"/>
    <w:next w:val="a"/>
    <w:qFormat/>
    <w:rsid w:val="00431257"/>
    <w:pPr>
      <w:keepNext/>
      <w:spacing w:before="240" w:after="60"/>
      <w:outlineLvl w:val="3"/>
    </w:pPr>
    <w:rPr>
      <w:rFonts w:ascii="Arial" w:hAnsi="Arial" w:cs="Times New Roman"/>
      <w:b/>
      <w:bCs/>
      <w:szCs w:val="28"/>
    </w:rPr>
  </w:style>
  <w:style w:type="paragraph" w:styleId="5">
    <w:name w:val="heading 5"/>
    <w:basedOn w:val="a"/>
    <w:next w:val="a"/>
    <w:qFormat/>
    <w:rsid w:val="0043125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8">
    <w:name w:val="heading 8"/>
    <w:basedOn w:val="a"/>
    <w:next w:val="a"/>
    <w:qFormat/>
    <w:rsid w:val="00BF5129"/>
    <w:pPr>
      <w:spacing w:before="240" w:after="60"/>
      <w:outlineLvl w:val="7"/>
    </w:pPr>
    <w:rPr>
      <w:rFonts w:ascii="Times New Roman" w:hAnsi="Times New Roman" w:cs="Times New Roman"/>
      <w:i/>
      <w:iCs/>
      <w:sz w:val="24"/>
    </w:rPr>
  </w:style>
  <w:style w:type="paragraph" w:styleId="9">
    <w:name w:val="heading 9"/>
    <w:basedOn w:val="a"/>
    <w:next w:val="a"/>
    <w:qFormat/>
    <w:rsid w:val="00BF5129"/>
    <w:p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31257"/>
  </w:style>
  <w:style w:type="character" w:customStyle="1" w:styleId="WW8Num1z1">
    <w:name w:val="WW8Num1z1"/>
    <w:rsid w:val="00431257"/>
  </w:style>
  <w:style w:type="character" w:customStyle="1" w:styleId="WW8Num1z2">
    <w:name w:val="WW8Num1z2"/>
    <w:rsid w:val="00431257"/>
  </w:style>
  <w:style w:type="character" w:customStyle="1" w:styleId="WW8Num1z3">
    <w:name w:val="WW8Num1z3"/>
    <w:rsid w:val="00431257"/>
  </w:style>
  <w:style w:type="character" w:customStyle="1" w:styleId="WW8Num1z4">
    <w:name w:val="WW8Num1z4"/>
    <w:rsid w:val="00431257"/>
    <w:rPr>
      <w:rFonts w:ascii="Arial" w:hAnsi="Arial" w:cs="Times New Roman"/>
      <w:b w:val="0"/>
      <w:i w:val="0"/>
      <w:sz w:val="20"/>
      <w:szCs w:val="20"/>
    </w:rPr>
  </w:style>
  <w:style w:type="character" w:customStyle="1" w:styleId="WW8Num1z5">
    <w:name w:val="WW8Num1z5"/>
    <w:rsid w:val="00431257"/>
  </w:style>
  <w:style w:type="character" w:customStyle="1" w:styleId="WW8Num1z6">
    <w:name w:val="WW8Num1z6"/>
    <w:rsid w:val="00431257"/>
  </w:style>
  <w:style w:type="character" w:customStyle="1" w:styleId="WW8Num1z7">
    <w:name w:val="WW8Num1z7"/>
    <w:rsid w:val="00431257"/>
  </w:style>
  <w:style w:type="character" w:customStyle="1" w:styleId="WW8Num1z8">
    <w:name w:val="WW8Num1z8"/>
    <w:rsid w:val="00431257"/>
  </w:style>
  <w:style w:type="character" w:customStyle="1" w:styleId="WW8Num2z0">
    <w:name w:val="WW8Num2z0"/>
    <w:rsid w:val="00431257"/>
    <w:rPr>
      <w:rFonts w:ascii="Symbol" w:hAnsi="Symbol" w:cs="Symbol"/>
      <w:lang w:val="el-GR"/>
    </w:rPr>
  </w:style>
  <w:style w:type="character" w:customStyle="1" w:styleId="WW8Num3z0">
    <w:name w:val="WW8Num3z0"/>
    <w:rsid w:val="00431257"/>
    <w:rPr>
      <w:lang w:val="el-GR"/>
    </w:rPr>
  </w:style>
  <w:style w:type="character" w:customStyle="1" w:styleId="WW8Num4z0">
    <w:name w:val="WW8Num4z0"/>
    <w:rsid w:val="00431257"/>
    <w:rPr>
      <w:rFonts w:ascii="Webdings" w:hAnsi="Webdings" w:cs="Webdings"/>
      <w:color w:val="333399"/>
      <w:sz w:val="16"/>
    </w:rPr>
  </w:style>
  <w:style w:type="character" w:customStyle="1" w:styleId="WW8Num5z0">
    <w:name w:val="WW8Num5z0"/>
    <w:rsid w:val="00431257"/>
    <w:rPr>
      <w:highlight w:val="yellow"/>
      <w:lang w:val="el-GR"/>
    </w:rPr>
  </w:style>
  <w:style w:type="character" w:customStyle="1" w:styleId="WW8Num6z0">
    <w:name w:val="WW8Num6z0"/>
    <w:rsid w:val="00431257"/>
    <w:rPr>
      <w:b/>
      <w:bCs/>
      <w:szCs w:val="22"/>
      <w:lang w:val="el-GR"/>
    </w:rPr>
  </w:style>
  <w:style w:type="character" w:customStyle="1" w:styleId="WW8Num6z1">
    <w:name w:val="WW8Num6z1"/>
    <w:rsid w:val="00431257"/>
  </w:style>
  <w:style w:type="character" w:customStyle="1" w:styleId="WW8Num6z2">
    <w:name w:val="WW8Num6z2"/>
    <w:rsid w:val="00431257"/>
  </w:style>
  <w:style w:type="character" w:customStyle="1" w:styleId="WW8Num6z3">
    <w:name w:val="WW8Num6z3"/>
    <w:rsid w:val="00431257"/>
  </w:style>
  <w:style w:type="character" w:customStyle="1" w:styleId="WW8Num6z4">
    <w:name w:val="WW8Num6z4"/>
    <w:rsid w:val="00431257"/>
  </w:style>
  <w:style w:type="character" w:customStyle="1" w:styleId="WW8Num6z5">
    <w:name w:val="WW8Num6z5"/>
    <w:rsid w:val="00431257"/>
  </w:style>
  <w:style w:type="character" w:customStyle="1" w:styleId="WW8Num6z6">
    <w:name w:val="WW8Num6z6"/>
    <w:rsid w:val="00431257"/>
  </w:style>
  <w:style w:type="character" w:customStyle="1" w:styleId="WW8Num6z7">
    <w:name w:val="WW8Num6z7"/>
    <w:rsid w:val="00431257"/>
  </w:style>
  <w:style w:type="character" w:customStyle="1" w:styleId="WW8Num6z8">
    <w:name w:val="WW8Num6z8"/>
    <w:rsid w:val="00431257"/>
  </w:style>
  <w:style w:type="character" w:customStyle="1" w:styleId="WW8Num7z0">
    <w:name w:val="WW8Num7z0"/>
    <w:rsid w:val="00431257"/>
    <w:rPr>
      <w:b/>
      <w:bCs/>
      <w:szCs w:val="22"/>
      <w:lang w:val="el-GR"/>
    </w:rPr>
  </w:style>
  <w:style w:type="character" w:customStyle="1" w:styleId="WW8Num7z1">
    <w:name w:val="WW8Num7z1"/>
    <w:rsid w:val="00431257"/>
    <w:rPr>
      <w:rFonts w:eastAsia="Calibri"/>
      <w:lang w:val="el-GR"/>
    </w:rPr>
  </w:style>
  <w:style w:type="character" w:customStyle="1" w:styleId="WW8Num7z2">
    <w:name w:val="WW8Num7z2"/>
    <w:rsid w:val="00431257"/>
  </w:style>
  <w:style w:type="character" w:customStyle="1" w:styleId="WW8Num7z3">
    <w:name w:val="WW8Num7z3"/>
    <w:rsid w:val="00431257"/>
  </w:style>
  <w:style w:type="character" w:customStyle="1" w:styleId="WW8Num7z4">
    <w:name w:val="WW8Num7z4"/>
    <w:rsid w:val="00431257"/>
  </w:style>
  <w:style w:type="character" w:customStyle="1" w:styleId="WW8Num7z5">
    <w:name w:val="WW8Num7z5"/>
    <w:rsid w:val="00431257"/>
  </w:style>
  <w:style w:type="character" w:customStyle="1" w:styleId="WW8Num7z6">
    <w:name w:val="WW8Num7z6"/>
    <w:rsid w:val="00431257"/>
  </w:style>
  <w:style w:type="character" w:customStyle="1" w:styleId="WW8Num7z7">
    <w:name w:val="WW8Num7z7"/>
    <w:rsid w:val="00431257"/>
  </w:style>
  <w:style w:type="character" w:customStyle="1" w:styleId="WW8Num7z8">
    <w:name w:val="WW8Num7z8"/>
    <w:rsid w:val="00431257"/>
  </w:style>
  <w:style w:type="character" w:customStyle="1" w:styleId="WW8Num8z0">
    <w:name w:val="WW8Num8z0"/>
    <w:rsid w:val="00431257"/>
    <w:rPr>
      <w:rFonts w:ascii="Symbol" w:hAnsi="Symbol" w:cs="OpenSymbol"/>
      <w:color w:val="5B9BD5"/>
    </w:rPr>
  </w:style>
  <w:style w:type="character" w:customStyle="1" w:styleId="WW8Num9z0">
    <w:name w:val="WW8Num9z0"/>
    <w:rsid w:val="00431257"/>
    <w:rPr>
      <w:rFonts w:ascii="Angsana New" w:hAnsi="Angsana New" w:cs="Angsana New"/>
      <w:color w:val="000000"/>
      <w:kern w:val="1"/>
      <w:szCs w:val="22"/>
      <w:shd w:val="clear" w:color="auto" w:fill="FFFFFF"/>
      <w:lang w:val="el-GR"/>
    </w:rPr>
  </w:style>
  <w:style w:type="character" w:customStyle="1" w:styleId="WW8Num10z0">
    <w:name w:val="WW8Num10z0"/>
    <w:rsid w:val="00431257"/>
    <w:rPr>
      <w:rFonts w:ascii="Symbol" w:hAnsi="Symbol" w:cs="Symbol"/>
      <w:kern w:val="1"/>
      <w:shd w:val="clear" w:color="auto" w:fill="C0C0C0"/>
      <w:lang w:val="el-GR"/>
    </w:rPr>
  </w:style>
  <w:style w:type="character" w:customStyle="1" w:styleId="WW8Num10z1">
    <w:name w:val="WW8Num10z1"/>
    <w:rsid w:val="00431257"/>
  </w:style>
  <w:style w:type="character" w:customStyle="1" w:styleId="WW8Num10z2">
    <w:name w:val="WW8Num10z2"/>
    <w:rsid w:val="00431257"/>
  </w:style>
  <w:style w:type="character" w:customStyle="1" w:styleId="WW8Num10z3">
    <w:name w:val="WW8Num10z3"/>
    <w:rsid w:val="00431257"/>
  </w:style>
  <w:style w:type="character" w:customStyle="1" w:styleId="WW8Num10z4">
    <w:name w:val="WW8Num10z4"/>
    <w:rsid w:val="00431257"/>
  </w:style>
  <w:style w:type="character" w:customStyle="1" w:styleId="WW8Num10z5">
    <w:name w:val="WW8Num10z5"/>
    <w:rsid w:val="00431257"/>
  </w:style>
  <w:style w:type="character" w:customStyle="1" w:styleId="WW8Num10z6">
    <w:name w:val="WW8Num10z6"/>
    <w:rsid w:val="00431257"/>
  </w:style>
  <w:style w:type="character" w:customStyle="1" w:styleId="WW8Num10z7">
    <w:name w:val="WW8Num10z7"/>
    <w:rsid w:val="00431257"/>
  </w:style>
  <w:style w:type="character" w:customStyle="1" w:styleId="WW8Num10z8">
    <w:name w:val="WW8Num10z8"/>
    <w:rsid w:val="00431257"/>
  </w:style>
  <w:style w:type="character" w:customStyle="1" w:styleId="WW8Num11z0">
    <w:name w:val="WW8Num11z0"/>
    <w:rsid w:val="00431257"/>
    <w:rPr>
      <w:rFonts w:ascii="Symbol" w:hAnsi="Symbol" w:cs="Symbol" w:hint="default"/>
      <w:lang w:val="el-GR"/>
    </w:rPr>
  </w:style>
  <w:style w:type="character" w:customStyle="1" w:styleId="WW8Num11z1">
    <w:name w:val="WW8Num11z1"/>
    <w:rsid w:val="00431257"/>
    <w:rPr>
      <w:rFonts w:ascii="Courier New" w:hAnsi="Courier New" w:cs="Courier New" w:hint="default"/>
    </w:rPr>
  </w:style>
  <w:style w:type="character" w:customStyle="1" w:styleId="WW8Num11z2">
    <w:name w:val="WW8Num11z2"/>
    <w:rsid w:val="00431257"/>
    <w:rPr>
      <w:rFonts w:ascii="Wingdings" w:hAnsi="Wingdings" w:cs="Wingdings" w:hint="default"/>
    </w:rPr>
  </w:style>
  <w:style w:type="character" w:customStyle="1" w:styleId="WW-DefaultParagraphFont">
    <w:name w:val="WW-Default Paragraph Font"/>
    <w:rsid w:val="00431257"/>
  </w:style>
  <w:style w:type="character" w:customStyle="1" w:styleId="WW8Num8z1">
    <w:name w:val="WW8Num8z1"/>
    <w:rsid w:val="00431257"/>
    <w:rPr>
      <w:rFonts w:eastAsia="Calibri"/>
      <w:lang w:val="el-GR"/>
    </w:rPr>
  </w:style>
  <w:style w:type="character" w:customStyle="1" w:styleId="WW8Num8z2">
    <w:name w:val="WW8Num8z2"/>
    <w:rsid w:val="00431257"/>
  </w:style>
  <w:style w:type="character" w:customStyle="1" w:styleId="WW8Num8z3">
    <w:name w:val="WW8Num8z3"/>
    <w:rsid w:val="00431257"/>
  </w:style>
  <w:style w:type="character" w:customStyle="1" w:styleId="WW8Num8z4">
    <w:name w:val="WW8Num8z4"/>
    <w:rsid w:val="00431257"/>
  </w:style>
  <w:style w:type="character" w:customStyle="1" w:styleId="WW8Num8z5">
    <w:name w:val="WW8Num8z5"/>
    <w:rsid w:val="00431257"/>
  </w:style>
  <w:style w:type="character" w:customStyle="1" w:styleId="WW8Num8z6">
    <w:name w:val="WW8Num8z6"/>
    <w:rsid w:val="00431257"/>
  </w:style>
  <w:style w:type="character" w:customStyle="1" w:styleId="WW8Num8z7">
    <w:name w:val="WW8Num8z7"/>
    <w:rsid w:val="00431257"/>
  </w:style>
  <w:style w:type="character" w:customStyle="1" w:styleId="WW8Num8z8">
    <w:name w:val="WW8Num8z8"/>
    <w:rsid w:val="00431257"/>
  </w:style>
  <w:style w:type="character" w:customStyle="1" w:styleId="WW8Num11z3">
    <w:name w:val="WW8Num11z3"/>
    <w:rsid w:val="00431257"/>
  </w:style>
  <w:style w:type="character" w:customStyle="1" w:styleId="WW8Num11z4">
    <w:name w:val="WW8Num11z4"/>
    <w:rsid w:val="00431257"/>
  </w:style>
  <w:style w:type="character" w:customStyle="1" w:styleId="WW8Num11z5">
    <w:name w:val="WW8Num11z5"/>
    <w:rsid w:val="00431257"/>
  </w:style>
  <w:style w:type="character" w:customStyle="1" w:styleId="WW8Num11z6">
    <w:name w:val="WW8Num11z6"/>
    <w:rsid w:val="00431257"/>
  </w:style>
  <w:style w:type="character" w:customStyle="1" w:styleId="WW8Num11z7">
    <w:name w:val="WW8Num11z7"/>
    <w:rsid w:val="00431257"/>
  </w:style>
  <w:style w:type="character" w:customStyle="1" w:styleId="WW8Num11z8">
    <w:name w:val="WW8Num11z8"/>
    <w:rsid w:val="00431257"/>
  </w:style>
  <w:style w:type="character" w:customStyle="1" w:styleId="WW-DefaultParagraphFont1">
    <w:name w:val="WW-Default Paragraph Font1"/>
    <w:rsid w:val="00431257"/>
  </w:style>
  <w:style w:type="character" w:customStyle="1" w:styleId="40">
    <w:name w:val="Προεπιλεγμένη γραμματοσειρά4"/>
    <w:rsid w:val="00431257"/>
  </w:style>
  <w:style w:type="character" w:customStyle="1" w:styleId="WW8Num2z1">
    <w:name w:val="WW8Num2z1"/>
    <w:rsid w:val="00431257"/>
  </w:style>
  <w:style w:type="character" w:customStyle="1" w:styleId="WW8Num2z2">
    <w:name w:val="WW8Num2z2"/>
    <w:rsid w:val="00431257"/>
  </w:style>
  <w:style w:type="character" w:customStyle="1" w:styleId="WW8Num2z3">
    <w:name w:val="WW8Num2z3"/>
    <w:rsid w:val="00431257"/>
  </w:style>
  <w:style w:type="character" w:customStyle="1" w:styleId="WW8Num2z4">
    <w:name w:val="WW8Num2z4"/>
    <w:rsid w:val="00431257"/>
    <w:rPr>
      <w:rFonts w:ascii="Arial" w:hAnsi="Arial" w:cs="Times New Roman"/>
      <w:b w:val="0"/>
      <w:i w:val="0"/>
      <w:sz w:val="20"/>
      <w:szCs w:val="20"/>
    </w:rPr>
  </w:style>
  <w:style w:type="character" w:customStyle="1" w:styleId="WW8Num2z5">
    <w:name w:val="WW8Num2z5"/>
    <w:rsid w:val="00431257"/>
  </w:style>
  <w:style w:type="character" w:customStyle="1" w:styleId="WW8Num2z6">
    <w:name w:val="WW8Num2z6"/>
    <w:rsid w:val="00431257"/>
  </w:style>
  <w:style w:type="character" w:customStyle="1" w:styleId="WW8Num2z7">
    <w:name w:val="WW8Num2z7"/>
    <w:rsid w:val="00431257"/>
  </w:style>
  <w:style w:type="character" w:customStyle="1" w:styleId="WW8Num2z8">
    <w:name w:val="WW8Num2z8"/>
    <w:rsid w:val="00431257"/>
  </w:style>
  <w:style w:type="character" w:customStyle="1" w:styleId="WW8Num9z1">
    <w:name w:val="WW8Num9z1"/>
    <w:rsid w:val="00431257"/>
    <w:rPr>
      <w:rFonts w:eastAsia="Calibri"/>
      <w:lang w:val="el-GR"/>
    </w:rPr>
  </w:style>
  <w:style w:type="character" w:customStyle="1" w:styleId="WW8Num9z2">
    <w:name w:val="WW8Num9z2"/>
    <w:rsid w:val="00431257"/>
  </w:style>
  <w:style w:type="character" w:customStyle="1" w:styleId="WW8Num9z3">
    <w:name w:val="WW8Num9z3"/>
    <w:rsid w:val="00431257"/>
  </w:style>
  <w:style w:type="character" w:customStyle="1" w:styleId="WW8Num9z4">
    <w:name w:val="WW8Num9z4"/>
    <w:rsid w:val="00431257"/>
  </w:style>
  <w:style w:type="character" w:customStyle="1" w:styleId="WW8Num9z5">
    <w:name w:val="WW8Num9z5"/>
    <w:rsid w:val="00431257"/>
  </w:style>
  <w:style w:type="character" w:customStyle="1" w:styleId="WW8Num9z6">
    <w:name w:val="WW8Num9z6"/>
    <w:rsid w:val="00431257"/>
  </w:style>
  <w:style w:type="character" w:customStyle="1" w:styleId="WW8Num9z7">
    <w:name w:val="WW8Num9z7"/>
    <w:rsid w:val="00431257"/>
  </w:style>
  <w:style w:type="character" w:customStyle="1" w:styleId="WW8Num9z8">
    <w:name w:val="WW8Num9z8"/>
    <w:rsid w:val="00431257"/>
  </w:style>
  <w:style w:type="character" w:customStyle="1" w:styleId="WW-DefaultParagraphFont11">
    <w:name w:val="WW-Default Paragraph Font11"/>
    <w:rsid w:val="00431257"/>
  </w:style>
  <w:style w:type="character" w:customStyle="1" w:styleId="WW8Num12z0">
    <w:name w:val="WW8Num12z0"/>
    <w:rsid w:val="00431257"/>
    <w:rPr>
      <w:rFonts w:ascii="Symbol" w:hAnsi="Symbol" w:cs="Symbol"/>
    </w:rPr>
  </w:style>
  <w:style w:type="character" w:customStyle="1" w:styleId="WW8Num12z1">
    <w:name w:val="WW8Num12z1"/>
    <w:rsid w:val="00431257"/>
    <w:rPr>
      <w:rFonts w:ascii="Courier New" w:hAnsi="Courier New" w:cs="Courier New"/>
    </w:rPr>
  </w:style>
  <w:style w:type="character" w:customStyle="1" w:styleId="WW8Num12z2">
    <w:name w:val="WW8Num12z2"/>
    <w:rsid w:val="00431257"/>
    <w:rPr>
      <w:rFonts w:ascii="Wingdings" w:hAnsi="Wingdings" w:cs="Wingdings"/>
    </w:rPr>
  </w:style>
  <w:style w:type="character" w:customStyle="1" w:styleId="WW-DefaultParagraphFont111">
    <w:name w:val="WW-Default Paragraph Font111"/>
    <w:rsid w:val="00431257"/>
  </w:style>
  <w:style w:type="character" w:customStyle="1" w:styleId="WW-DefaultParagraphFont1111">
    <w:name w:val="WW-Default Paragraph Font1111"/>
    <w:rsid w:val="00431257"/>
  </w:style>
  <w:style w:type="character" w:customStyle="1" w:styleId="WW-DefaultParagraphFont11111">
    <w:name w:val="WW-Default Paragraph Font11111"/>
    <w:rsid w:val="00431257"/>
  </w:style>
  <w:style w:type="character" w:customStyle="1" w:styleId="30">
    <w:name w:val="Προεπιλεγμένη γραμματοσειρά3"/>
    <w:rsid w:val="00431257"/>
  </w:style>
  <w:style w:type="character" w:customStyle="1" w:styleId="WW-DefaultParagraphFont111111">
    <w:name w:val="WW-Default Paragraph Font111111"/>
    <w:rsid w:val="00431257"/>
  </w:style>
  <w:style w:type="character" w:customStyle="1" w:styleId="DefaultParagraphFont2">
    <w:name w:val="Default Paragraph Font2"/>
    <w:rsid w:val="00431257"/>
  </w:style>
  <w:style w:type="character" w:customStyle="1" w:styleId="WW8Num12z3">
    <w:name w:val="WW8Num12z3"/>
    <w:rsid w:val="00431257"/>
  </w:style>
  <w:style w:type="character" w:customStyle="1" w:styleId="WW8Num12z4">
    <w:name w:val="WW8Num12z4"/>
    <w:rsid w:val="00431257"/>
  </w:style>
  <w:style w:type="character" w:customStyle="1" w:styleId="WW8Num12z5">
    <w:name w:val="WW8Num12z5"/>
    <w:rsid w:val="00431257"/>
  </w:style>
  <w:style w:type="character" w:customStyle="1" w:styleId="WW8Num12z6">
    <w:name w:val="WW8Num12z6"/>
    <w:rsid w:val="00431257"/>
  </w:style>
  <w:style w:type="character" w:customStyle="1" w:styleId="WW8Num12z7">
    <w:name w:val="WW8Num12z7"/>
    <w:rsid w:val="00431257"/>
  </w:style>
  <w:style w:type="character" w:customStyle="1" w:styleId="WW8Num12z8">
    <w:name w:val="WW8Num12z8"/>
    <w:rsid w:val="00431257"/>
  </w:style>
  <w:style w:type="character" w:customStyle="1" w:styleId="WW8Num13z0">
    <w:name w:val="WW8Num13z0"/>
    <w:rsid w:val="00431257"/>
    <w:rPr>
      <w:rFonts w:ascii="Symbol" w:hAnsi="Symbol" w:cs="OpenSymbol"/>
    </w:rPr>
  </w:style>
  <w:style w:type="character" w:customStyle="1" w:styleId="WW-DefaultParagraphFont1111111">
    <w:name w:val="WW-Default Paragraph Font1111111"/>
    <w:rsid w:val="00431257"/>
  </w:style>
  <w:style w:type="character" w:customStyle="1" w:styleId="WW8Num13z1">
    <w:name w:val="WW8Num13z1"/>
    <w:rsid w:val="00431257"/>
    <w:rPr>
      <w:rFonts w:eastAsia="Calibri"/>
      <w:lang w:val="el-GR"/>
    </w:rPr>
  </w:style>
  <w:style w:type="character" w:customStyle="1" w:styleId="WW8Num13z2">
    <w:name w:val="WW8Num13z2"/>
    <w:rsid w:val="00431257"/>
  </w:style>
  <w:style w:type="character" w:customStyle="1" w:styleId="WW8Num13z3">
    <w:name w:val="WW8Num13z3"/>
    <w:rsid w:val="00431257"/>
  </w:style>
  <w:style w:type="character" w:customStyle="1" w:styleId="WW8Num13z4">
    <w:name w:val="WW8Num13z4"/>
    <w:rsid w:val="00431257"/>
  </w:style>
  <w:style w:type="character" w:customStyle="1" w:styleId="WW8Num13z5">
    <w:name w:val="WW8Num13z5"/>
    <w:rsid w:val="00431257"/>
  </w:style>
  <w:style w:type="character" w:customStyle="1" w:styleId="WW8Num13z6">
    <w:name w:val="WW8Num13z6"/>
    <w:rsid w:val="00431257"/>
  </w:style>
  <w:style w:type="character" w:customStyle="1" w:styleId="WW8Num13z7">
    <w:name w:val="WW8Num13z7"/>
    <w:rsid w:val="00431257"/>
  </w:style>
  <w:style w:type="character" w:customStyle="1" w:styleId="WW8Num13z8">
    <w:name w:val="WW8Num13z8"/>
    <w:rsid w:val="00431257"/>
  </w:style>
  <w:style w:type="character" w:customStyle="1" w:styleId="WW8Num14z0">
    <w:name w:val="WW8Num14z0"/>
    <w:rsid w:val="00431257"/>
    <w:rPr>
      <w:rFonts w:ascii="Symbol" w:hAnsi="Symbol" w:cs="OpenSymbol"/>
    </w:rPr>
  </w:style>
  <w:style w:type="character" w:customStyle="1" w:styleId="WW8Num14z1">
    <w:name w:val="WW8Num14z1"/>
    <w:rsid w:val="00431257"/>
  </w:style>
  <w:style w:type="character" w:customStyle="1" w:styleId="WW8Num14z2">
    <w:name w:val="WW8Num14z2"/>
    <w:rsid w:val="00431257"/>
  </w:style>
  <w:style w:type="character" w:customStyle="1" w:styleId="WW8Num14z3">
    <w:name w:val="WW8Num14z3"/>
    <w:rsid w:val="00431257"/>
  </w:style>
  <w:style w:type="character" w:customStyle="1" w:styleId="WW8Num14z4">
    <w:name w:val="WW8Num14z4"/>
    <w:rsid w:val="00431257"/>
  </w:style>
  <w:style w:type="character" w:customStyle="1" w:styleId="WW8Num14z5">
    <w:name w:val="WW8Num14z5"/>
    <w:rsid w:val="00431257"/>
  </w:style>
  <w:style w:type="character" w:customStyle="1" w:styleId="WW8Num14z6">
    <w:name w:val="WW8Num14z6"/>
    <w:rsid w:val="00431257"/>
  </w:style>
  <w:style w:type="character" w:customStyle="1" w:styleId="WW8Num14z7">
    <w:name w:val="WW8Num14z7"/>
    <w:rsid w:val="00431257"/>
  </w:style>
  <w:style w:type="character" w:customStyle="1" w:styleId="WW8Num14z8">
    <w:name w:val="WW8Num14z8"/>
    <w:rsid w:val="00431257"/>
  </w:style>
  <w:style w:type="character" w:customStyle="1" w:styleId="WW8Num15z0">
    <w:name w:val="WW8Num15z0"/>
    <w:rsid w:val="00431257"/>
  </w:style>
  <w:style w:type="character" w:customStyle="1" w:styleId="WW8Num15z1">
    <w:name w:val="WW8Num15z1"/>
    <w:rsid w:val="00431257"/>
  </w:style>
  <w:style w:type="character" w:customStyle="1" w:styleId="WW8Num15z2">
    <w:name w:val="WW8Num15z2"/>
    <w:rsid w:val="00431257"/>
  </w:style>
  <w:style w:type="character" w:customStyle="1" w:styleId="WW8Num15z3">
    <w:name w:val="WW8Num15z3"/>
    <w:rsid w:val="00431257"/>
  </w:style>
  <w:style w:type="character" w:customStyle="1" w:styleId="WW8Num15z4">
    <w:name w:val="WW8Num15z4"/>
    <w:rsid w:val="00431257"/>
  </w:style>
  <w:style w:type="character" w:customStyle="1" w:styleId="WW8Num15z5">
    <w:name w:val="WW8Num15z5"/>
    <w:rsid w:val="00431257"/>
  </w:style>
  <w:style w:type="character" w:customStyle="1" w:styleId="WW8Num15z6">
    <w:name w:val="WW8Num15z6"/>
    <w:rsid w:val="00431257"/>
  </w:style>
  <w:style w:type="character" w:customStyle="1" w:styleId="WW8Num15z7">
    <w:name w:val="WW8Num15z7"/>
    <w:rsid w:val="00431257"/>
  </w:style>
  <w:style w:type="character" w:customStyle="1" w:styleId="WW8Num15z8">
    <w:name w:val="WW8Num15z8"/>
    <w:rsid w:val="00431257"/>
  </w:style>
  <w:style w:type="character" w:customStyle="1" w:styleId="WW8Num16z0">
    <w:name w:val="WW8Num16z0"/>
    <w:rsid w:val="00431257"/>
  </w:style>
  <w:style w:type="character" w:customStyle="1" w:styleId="WW8Num16z1">
    <w:name w:val="WW8Num16z1"/>
    <w:rsid w:val="00431257"/>
  </w:style>
  <w:style w:type="character" w:customStyle="1" w:styleId="WW8Num16z2">
    <w:name w:val="WW8Num16z2"/>
    <w:rsid w:val="00431257"/>
  </w:style>
  <w:style w:type="character" w:customStyle="1" w:styleId="WW8Num16z3">
    <w:name w:val="WW8Num16z3"/>
    <w:rsid w:val="00431257"/>
  </w:style>
  <w:style w:type="character" w:customStyle="1" w:styleId="WW8Num16z4">
    <w:name w:val="WW8Num16z4"/>
    <w:rsid w:val="00431257"/>
  </w:style>
  <w:style w:type="character" w:customStyle="1" w:styleId="WW8Num16z5">
    <w:name w:val="WW8Num16z5"/>
    <w:rsid w:val="00431257"/>
  </w:style>
  <w:style w:type="character" w:customStyle="1" w:styleId="WW8Num16z6">
    <w:name w:val="WW8Num16z6"/>
    <w:rsid w:val="00431257"/>
  </w:style>
  <w:style w:type="character" w:customStyle="1" w:styleId="WW8Num16z7">
    <w:name w:val="WW8Num16z7"/>
    <w:rsid w:val="00431257"/>
  </w:style>
  <w:style w:type="character" w:customStyle="1" w:styleId="WW8Num16z8">
    <w:name w:val="WW8Num16z8"/>
    <w:rsid w:val="00431257"/>
  </w:style>
  <w:style w:type="character" w:customStyle="1" w:styleId="WW-DefaultParagraphFont11111111">
    <w:name w:val="WW-Default Paragraph Font11111111"/>
    <w:rsid w:val="00431257"/>
  </w:style>
  <w:style w:type="character" w:customStyle="1" w:styleId="WW-DefaultParagraphFont111111111">
    <w:name w:val="WW-Default Paragraph Font111111111"/>
    <w:rsid w:val="00431257"/>
  </w:style>
  <w:style w:type="character" w:customStyle="1" w:styleId="WW-DefaultParagraphFont1111111111">
    <w:name w:val="WW-Default Paragraph Font1111111111"/>
    <w:rsid w:val="00431257"/>
  </w:style>
  <w:style w:type="character" w:customStyle="1" w:styleId="WW-DefaultParagraphFont11111111111">
    <w:name w:val="WW-Default Paragraph Font11111111111"/>
    <w:rsid w:val="00431257"/>
  </w:style>
  <w:style w:type="character" w:customStyle="1" w:styleId="WW-DefaultParagraphFont111111111111">
    <w:name w:val="WW-Default Paragraph Font111111111111"/>
    <w:rsid w:val="00431257"/>
  </w:style>
  <w:style w:type="character" w:customStyle="1" w:styleId="WW8Num17z0">
    <w:name w:val="WW8Num17z0"/>
    <w:rsid w:val="00431257"/>
  </w:style>
  <w:style w:type="character" w:customStyle="1" w:styleId="WW8Num17z1">
    <w:name w:val="WW8Num17z1"/>
    <w:rsid w:val="00431257"/>
  </w:style>
  <w:style w:type="character" w:customStyle="1" w:styleId="WW8Num17z2">
    <w:name w:val="WW8Num17z2"/>
    <w:rsid w:val="00431257"/>
  </w:style>
  <w:style w:type="character" w:customStyle="1" w:styleId="WW8Num17z3">
    <w:name w:val="WW8Num17z3"/>
    <w:rsid w:val="00431257"/>
  </w:style>
  <w:style w:type="character" w:customStyle="1" w:styleId="WW8Num17z4">
    <w:name w:val="WW8Num17z4"/>
    <w:rsid w:val="00431257"/>
  </w:style>
  <w:style w:type="character" w:customStyle="1" w:styleId="WW8Num17z5">
    <w:name w:val="WW8Num17z5"/>
    <w:rsid w:val="00431257"/>
  </w:style>
  <w:style w:type="character" w:customStyle="1" w:styleId="WW8Num17z6">
    <w:name w:val="WW8Num17z6"/>
    <w:rsid w:val="00431257"/>
  </w:style>
  <w:style w:type="character" w:customStyle="1" w:styleId="WW8Num17z7">
    <w:name w:val="WW8Num17z7"/>
    <w:rsid w:val="00431257"/>
  </w:style>
  <w:style w:type="character" w:customStyle="1" w:styleId="WW8Num17z8">
    <w:name w:val="WW8Num17z8"/>
    <w:rsid w:val="00431257"/>
  </w:style>
  <w:style w:type="character" w:customStyle="1" w:styleId="WW8Num18z0">
    <w:name w:val="WW8Num18z0"/>
    <w:rsid w:val="00431257"/>
  </w:style>
  <w:style w:type="character" w:customStyle="1" w:styleId="WW8Num18z1">
    <w:name w:val="WW8Num18z1"/>
    <w:rsid w:val="00431257"/>
  </w:style>
  <w:style w:type="character" w:customStyle="1" w:styleId="WW8Num18z2">
    <w:name w:val="WW8Num18z2"/>
    <w:rsid w:val="00431257"/>
  </w:style>
  <w:style w:type="character" w:customStyle="1" w:styleId="WW8Num18z3">
    <w:name w:val="WW8Num18z3"/>
    <w:rsid w:val="00431257"/>
  </w:style>
  <w:style w:type="character" w:customStyle="1" w:styleId="WW8Num18z4">
    <w:name w:val="WW8Num18z4"/>
    <w:rsid w:val="00431257"/>
  </w:style>
  <w:style w:type="character" w:customStyle="1" w:styleId="WW8Num18z5">
    <w:name w:val="WW8Num18z5"/>
    <w:rsid w:val="00431257"/>
  </w:style>
  <w:style w:type="character" w:customStyle="1" w:styleId="WW8Num18z6">
    <w:name w:val="WW8Num18z6"/>
    <w:rsid w:val="00431257"/>
  </w:style>
  <w:style w:type="character" w:customStyle="1" w:styleId="WW8Num18z7">
    <w:name w:val="WW8Num18z7"/>
    <w:rsid w:val="00431257"/>
  </w:style>
  <w:style w:type="character" w:customStyle="1" w:styleId="WW8Num18z8">
    <w:name w:val="WW8Num18z8"/>
    <w:rsid w:val="00431257"/>
  </w:style>
  <w:style w:type="character" w:customStyle="1" w:styleId="WW8Num3z1">
    <w:name w:val="WW8Num3z1"/>
    <w:rsid w:val="00431257"/>
  </w:style>
  <w:style w:type="character" w:customStyle="1" w:styleId="WW8Num3z2">
    <w:name w:val="WW8Num3z2"/>
    <w:rsid w:val="00431257"/>
  </w:style>
  <w:style w:type="character" w:customStyle="1" w:styleId="WW8Num3z3">
    <w:name w:val="WW8Num3z3"/>
    <w:rsid w:val="00431257"/>
  </w:style>
  <w:style w:type="character" w:customStyle="1" w:styleId="WW8Num3z4">
    <w:name w:val="WW8Num3z4"/>
    <w:rsid w:val="00431257"/>
    <w:rPr>
      <w:rFonts w:ascii="Arial" w:hAnsi="Arial" w:cs="Times New Roman"/>
      <w:b w:val="0"/>
      <w:i w:val="0"/>
      <w:sz w:val="20"/>
      <w:szCs w:val="20"/>
    </w:rPr>
  </w:style>
  <w:style w:type="character" w:customStyle="1" w:styleId="WW8Num3z5">
    <w:name w:val="WW8Num3z5"/>
    <w:rsid w:val="00431257"/>
  </w:style>
  <w:style w:type="character" w:customStyle="1" w:styleId="WW8Num3z6">
    <w:name w:val="WW8Num3z6"/>
    <w:rsid w:val="00431257"/>
  </w:style>
  <w:style w:type="character" w:customStyle="1" w:styleId="WW8Num3z7">
    <w:name w:val="WW8Num3z7"/>
    <w:rsid w:val="00431257"/>
  </w:style>
  <w:style w:type="character" w:customStyle="1" w:styleId="WW8Num3z8">
    <w:name w:val="WW8Num3z8"/>
    <w:rsid w:val="00431257"/>
  </w:style>
  <w:style w:type="character" w:customStyle="1" w:styleId="WW-DefaultParagraphFont1111111111111">
    <w:name w:val="WW-Default Paragraph Font1111111111111"/>
    <w:rsid w:val="00431257"/>
  </w:style>
  <w:style w:type="character" w:customStyle="1" w:styleId="WW-DefaultParagraphFont11111111111111">
    <w:name w:val="WW-Default Paragraph Font11111111111111"/>
    <w:rsid w:val="00431257"/>
  </w:style>
  <w:style w:type="character" w:customStyle="1" w:styleId="WW-DefaultParagraphFont111111111111111">
    <w:name w:val="WW-Default Paragraph Font111111111111111"/>
    <w:rsid w:val="00431257"/>
  </w:style>
  <w:style w:type="character" w:customStyle="1" w:styleId="WW-DefaultParagraphFont1111111111111111">
    <w:name w:val="WW-Default Paragraph Font1111111111111111"/>
    <w:rsid w:val="00431257"/>
  </w:style>
  <w:style w:type="character" w:customStyle="1" w:styleId="20">
    <w:name w:val="Προεπιλεγμένη γραμματοσειρά2"/>
    <w:rsid w:val="00431257"/>
  </w:style>
  <w:style w:type="character" w:customStyle="1" w:styleId="WW8Num19z0">
    <w:name w:val="WW8Num19z0"/>
    <w:rsid w:val="00431257"/>
    <w:rPr>
      <w:rFonts w:ascii="Calibri" w:hAnsi="Calibri" w:cs="Calibri"/>
    </w:rPr>
  </w:style>
  <w:style w:type="character" w:customStyle="1" w:styleId="WW8Num19z1">
    <w:name w:val="WW8Num19z1"/>
    <w:rsid w:val="00431257"/>
  </w:style>
  <w:style w:type="character" w:customStyle="1" w:styleId="WW8Num20z0">
    <w:name w:val="WW8Num20z0"/>
    <w:rsid w:val="00431257"/>
    <w:rPr>
      <w:rFonts w:ascii="Calibri" w:eastAsia="Calibri" w:hAnsi="Calibri" w:cs="Times New Roman"/>
    </w:rPr>
  </w:style>
  <w:style w:type="character" w:customStyle="1" w:styleId="WW8Num20z1">
    <w:name w:val="WW8Num20z1"/>
    <w:rsid w:val="00431257"/>
    <w:rPr>
      <w:rFonts w:ascii="Courier New" w:hAnsi="Courier New" w:cs="Courier New"/>
    </w:rPr>
  </w:style>
  <w:style w:type="character" w:customStyle="1" w:styleId="WW8Num20z2">
    <w:name w:val="WW8Num20z2"/>
    <w:rsid w:val="00431257"/>
    <w:rPr>
      <w:rFonts w:ascii="Wingdings" w:hAnsi="Wingdings" w:cs="Wingdings"/>
    </w:rPr>
  </w:style>
  <w:style w:type="character" w:customStyle="1" w:styleId="WW8Num20z3">
    <w:name w:val="WW8Num20z3"/>
    <w:rsid w:val="00431257"/>
    <w:rPr>
      <w:rFonts w:ascii="Symbol" w:hAnsi="Symbol" w:cs="Symbol"/>
    </w:rPr>
  </w:style>
  <w:style w:type="character" w:customStyle="1" w:styleId="WW-DefaultParagraphFont11111111111111111">
    <w:name w:val="WW-Default Paragraph Font11111111111111111"/>
    <w:rsid w:val="00431257"/>
  </w:style>
  <w:style w:type="character" w:customStyle="1" w:styleId="WW8Num19z2">
    <w:name w:val="WW8Num19z2"/>
    <w:rsid w:val="00431257"/>
  </w:style>
  <w:style w:type="character" w:customStyle="1" w:styleId="WW8Num19z3">
    <w:name w:val="WW8Num19z3"/>
    <w:rsid w:val="00431257"/>
  </w:style>
  <w:style w:type="character" w:customStyle="1" w:styleId="WW8Num19z4">
    <w:name w:val="WW8Num19z4"/>
    <w:rsid w:val="00431257"/>
  </w:style>
  <w:style w:type="character" w:customStyle="1" w:styleId="WW8Num19z5">
    <w:name w:val="WW8Num19z5"/>
    <w:rsid w:val="00431257"/>
  </w:style>
  <w:style w:type="character" w:customStyle="1" w:styleId="WW8Num19z6">
    <w:name w:val="WW8Num19z6"/>
    <w:rsid w:val="00431257"/>
  </w:style>
  <w:style w:type="character" w:customStyle="1" w:styleId="WW8Num19z7">
    <w:name w:val="WW8Num19z7"/>
    <w:rsid w:val="00431257"/>
  </w:style>
  <w:style w:type="character" w:customStyle="1" w:styleId="WW8Num19z8">
    <w:name w:val="WW8Num19z8"/>
    <w:rsid w:val="00431257"/>
  </w:style>
  <w:style w:type="character" w:customStyle="1" w:styleId="WW8Num20z4">
    <w:name w:val="WW8Num20z4"/>
    <w:rsid w:val="00431257"/>
  </w:style>
  <w:style w:type="character" w:customStyle="1" w:styleId="WW8Num20z5">
    <w:name w:val="WW8Num20z5"/>
    <w:rsid w:val="00431257"/>
  </w:style>
  <w:style w:type="character" w:customStyle="1" w:styleId="WW8Num20z6">
    <w:name w:val="WW8Num20z6"/>
    <w:rsid w:val="00431257"/>
  </w:style>
  <w:style w:type="character" w:customStyle="1" w:styleId="WW8Num20z7">
    <w:name w:val="WW8Num20z7"/>
    <w:rsid w:val="00431257"/>
  </w:style>
  <w:style w:type="character" w:customStyle="1" w:styleId="WW8Num20z8">
    <w:name w:val="WW8Num20z8"/>
    <w:rsid w:val="00431257"/>
  </w:style>
  <w:style w:type="character" w:customStyle="1" w:styleId="WW-DefaultParagraphFont111111111111111111">
    <w:name w:val="WW-Default Paragraph Font111111111111111111"/>
    <w:rsid w:val="00431257"/>
  </w:style>
  <w:style w:type="character" w:customStyle="1" w:styleId="WW-DefaultParagraphFont1111111111111111111">
    <w:name w:val="WW-Default Paragraph Font1111111111111111111"/>
    <w:rsid w:val="00431257"/>
  </w:style>
  <w:style w:type="character" w:customStyle="1" w:styleId="WW8Num21z0">
    <w:name w:val="WW8Num21z0"/>
    <w:rsid w:val="00431257"/>
    <w:rPr>
      <w:rFonts w:ascii="Calibri" w:eastAsia="Times New Roman" w:hAnsi="Calibri" w:cs="Calibri"/>
    </w:rPr>
  </w:style>
  <w:style w:type="character" w:customStyle="1" w:styleId="WW8Num21z1">
    <w:name w:val="WW8Num21z1"/>
    <w:rsid w:val="00431257"/>
    <w:rPr>
      <w:rFonts w:ascii="Courier New" w:hAnsi="Courier New" w:cs="Courier New"/>
    </w:rPr>
  </w:style>
  <w:style w:type="character" w:customStyle="1" w:styleId="WW8Num21z2">
    <w:name w:val="WW8Num21z2"/>
    <w:rsid w:val="00431257"/>
    <w:rPr>
      <w:rFonts w:ascii="Wingdings" w:hAnsi="Wingdings" w:cs="Wingdings"/>
    </w:rPr>
  </w:style>
  <w:style w:type="character" w:customStyle="1" w:styleId="WW8Num21z3">
    <w:name w:val="WW8Num21z3"/>
    <w:rsid w:val="00431257"/>
    <w:rPr>
      <w:rFonts w:ascii="Symbol" w:hAnsi="Symbol" w:cs="Symbol"/>
    </w:rPr>
  </w:style>
  <w:style w:type="character" w:customStyle="1" w:styleId="WW8Num22z0">
    <w:name w:val="WW8Num22z0"/>
    <w:rsid w:val="00431257"/>
    <w:rPr>
      <w:rFonts w:ascii="Symbol" w:hAnsi="Symbol" w:cs="Symbol"/>
    </w:rPr>
  </w:style>
  <w:style w:type="character" w:customStyle="1" w:styleId="WW8Num22z1">
    <w:name w:val="WW8Num22z1"/>
    <w:rsid w:val="00431257"/>
    <w:rPr>
      <w:rFonts w:ascii="Courier New" w:hAnsi="Courier New" w:cs="Courier New"/>
    </w:rPr>
  </w:style>
  <w:style w:type="character" w:customStyle="1" w:styleId="WW8Num22z2">
    <w:name w:val="WW8Num22z2"/>
    <w:rsid w:val="00431257"/>
    <w:rPr>
      <w:rFonts w:ascii="Wingdings" w:hAnsi="Wingdings" w:cs="Wingdings"/>
    </w:rPr>
  </w:style>
  <w:style w:type="character" w:customStyle="1" w:styleId="WW8Num23z0">
    <w:name w:val="WW8Num23z0"/>
    <w:rsid w:val="00431257"/>
    <w:rPr>
      <w:rFonts w:ascii="Calibri" w:eastAsia="Times New Roman" w:hAnsi="Calibri" w:cs="Calibri"/>
    </w:rPr>
  </w:style>
  <w:style w:type="character" w:customStyle="1" w:styleId="WW8Num23z1">
    <w:name w:val="WW8Num23z1"/>
    <w:rsid w:val="00431257"/>
    <w:rPr>
      <w:rFonts w:ascii="Courier New" w:hAnsi="Courier New" w:cs="Courier New"/>
    </w:rPr>
  </w:style>
  <w:style w:type="character" w:customStyle="1" w:styleId="WW8Num23z2">
    <w:name w:val="WW8Num23z2"/>
    <w:rsid w:val="00431257"/>
    <w:rPr>
      <w:rFonts w:ascii="Wingdings" w:hAnsi="Wingdings" w:cs="Wingdings"/>
    </w:rPr>
  </w:style>
  <w:style w:type="character" w:customStyle="1" w:styleId="WW8Num23z3">
    <w:name w:val="WW8Num23z3"/>
    <w:rsid w:val="00431257"/>
    <w:rPr>
      <w:rFonts w:ascii="Symbol" w:hAnsi="Symbol" w:cs="Symbol"/>
    </w:rPr>
  </w:style>
  <w:style w:type="character" w:customStyle="1" w:styleId="WW8Num24z0">
    <w:name w:val="WW8Num24z0"/>
    <w:rsid w:val="00431257"/>
    <w:rPr>
      <w:rFonts w:ascii="Symbol" w:hAnsi="Symbol" w:cs="Symbol"/>
      <w:strike/>
      <w:color w:val="0070C0"/>
      <w:position w:val="0"/>
      <w:sz w:val="24"/>
      <w:vertAlign w:val="baseline"/>
      <w:lang w:val="el-GR"/>
    </w:rPr>
  </w:style>
  <w:style w:type="character" w:customStyle="1" w:styleId="WW8Num24z1">
    <w:name w:val="WW8Num24z1"/>
    <w:rsid w:val="00431257"/>
    <w:rPr>
      <w:rFonts w:ascii="Courier New" w:hAnsi="Courier New" w:cs="Courier New"/>
    </w:rPr>
  </w:style>
  <w:style w:type="character" w:customStyle="1" w:styleId="WW8Num24z2">
    <w:name w:val="WW8Num24z2"/>
    <w:rsid w:val="00431257"/>
    <w:rPr>
      <w:rFonts w:ascii="Wingdings" w:hAnsi="Wingdings" w:cs="Wingdings"/>
    </w:rPr>
  </w:style>
  <w:style w:type="character" w:customStyle="1" w:styleId="WW8Num25z0">
    <w:name w:val="WW8Num25z0"/>
    <w:rsid w:val="00431257"/>
    <w:rPr>
      <w:rFonts w:ascii="Symbol" w:hAnsi="Symbol" w:cs="Symbol"/>
    </w:rPr>
  </w:style>
  <w:style w:type="character" w:customStyle="1" w:styleId="WW8Num25z1">
    <w:name w:val="WW8Num25z1"/>
    <w:rsid w:val="00431257"/>
    <w:rPr>
      <w:rFonts w:ascii="Courier New" w:hAnsi="Courier New" w:cs="Courier New"/>
    </w:rPr>
  </w:style>
  <w:style w:type="character" w:customStyle="1" w:styleId="WW8Num25z2">
    <w:name w:val="WW8Num25z2"/>
    <w:rsid w:val="00431257"/>
    <w:rPr>
      <w:rFonts w:ascii="Wingdings" w:hAnsi="Wingdings" w:cs="Wingdings"/>
    </w:rPr>
  </w:style>
  <w:style w:type="character" w:customStyle="1" w:styleId="WW8Num26z0">
    <w:name w:val="WW8Num26z0"/>
    <w:rsid w:val="00431257"/>
    <w:rPr>
      <w:rFonts w:ascii="Symbol" w:hAnsi="Symbol" w:cs="Symbol"/>
    </w:rPr>
  </w:style>
  <w:style w:type="character" w:customStyle="1" w:styleId="WW8Num26z1">
    <w:name w:val="WW8Num26z1"/>
    <w:rsid w:val="00431257"/>
    <w:rPr>
      <w:rFonts w:ascii="Courier New" w:hAnsi="Courier New" w:cs="Courier New"/>
    </w:rPr>
  </w:style>
  <w:style w:type="character" w:customStyle="1" w:styleId="WW8Num26z2">
    <w:name w:val="WW8Num26z2"/>
    <w:rsid w:val="00431257"/>
    <w:rPr>
      <w:rFonts w:ascii="Wingdings" w:hAnsi="Wingdings" w:cs="Wingdings"/>
    </w:rPr>
  </w:style>
  <w:style w:type="character" w:customStyle="1" w:styleId="WW8Num27z0">
    <w:name w:val="WW8Num27z0"/>
    <w:rsid w:val="00431257"/>
    <w:rPr>
      <w:rFonts w:ascii="Calibri" w:eastAsia="Times New Roman" w:hAnsi="Calibri" w:cs="Calibri"/>
    </w:rPr>
  </w:style>
  <w:style w:type="character" w:customStyle="1" w:styleId="WW8Num27z1">
    <w:name w:val="WW8Num27z1"/>
    <w:rsid w:val="00431257"/>
    <w:rPr>
      <w:rFonts w:ascii="Courier New" w:hAnsi="Courier New" w:cs="Courier New"/>
    </w:rPr>
  </w:style>
  <w:style w:type="character" w:customStyle="1" w:styleId="WW8Num27z2">
    <w:name w:val="WW8Num27z2"/>
    <w:rsid w:val="00431257"/>
    <w:rPr>
      <w:rFonts w:ascii="Wingdings" w:hAnsi="Wingdings" w:cs="Wingdings"/>
    </w:rPr>
  </w:style>
  <w:style w:type="character" w:customStyle="1" w:styleId="WW8Num27z3">
    <w:name w:val="WW8Num27z3"/>
    <w:rsid w:val="00431257"/>
    <w:rPr>
      <w:rFonts w:ascii="Symbol" w:hAnsi="Symbol" w:cs="Symbol"/>
    </w:rPr>
  </w:style>
  <w:style w:type="character" w:customStyle="1" w:styleId="WW8Num28z0">
    <w:name w:val="WW8Num28z0"/>
    <w:rsid w:val="00431257"/>
    <w:rPr>
      <w:rFonts w:ascii="Symbol" w:hAnsi="Symbol" w:cs="Symbol"/>
    </w:rPr>
  </w:style>
  <w:style w:type="character" w:customStyle="1" w:styleId="WW8Num28z1">
    <w:name w:val="WW8Num28z1"/>
    <w:rsid w:val="00431257"/>
    <w:rPr>
      <w:rFonts w:ascii="Courier New" w:hAnsi="Courier New" w:cs="Courier New"/>
    </w:rPr>
  </w:style>
  <w:style w:type="character" w:customStyle="1" w:styleId="WW8Num28z2">
    <w:name w:val="WW8Num28z2"/>
    <w:rsid w:val="00431257"/>
    <w:rPr>
      <w:rFonts w:ascii="Wingdings" w:hAnsi="Wingdings" w:cs="Wingdings"/>
    </w:rPr>
  </w:style>
  <w:style w:type="character" w:customStyle="1" w:styleId="WW8Num29z0">
    <w:name w:val="WW8Num29z0"/>
    <w:rsid w:val="00431257"/>
    <w:rPr>
      <w:rFonts w:ascii="Calibri" w:eastAsia="Times New Roman" w:hAnsi="Calibri" w:cs="Calibri"/>
    </w:rPr>
  </w:style>
  <w:style w:type="character" w:customStyle="1" w:styleId="WW8Num29z1">
    <w:name w:val="WW8Num29z1"/>
    <w:rsid w:val="00431257"/>
    <w:rPr>
      <w:rFonts w:ascii="Courier New" w:hAnsi="Courier New" w:cs="Courier New"/>
    </w:rPr>
  </w:style>
  <w:style w:type="character" w:customStyle="1" w:styleId="WW8Num29z2">
    <w:name w:val="WW8Num29z2"/>
    <w:rsid w:val="00431257"/>
    <w:rPr>
      <w:rFonts w:ascii="Wingdings" w:hAnsi="Wingdings" w:cs="Wingdings"/>
    </w:rPr>
  </w:style>
  <w:style w:type="character" w:customStyle="1" w:styleId="WW8Num29z3">
    <w:name w:val="WW8Num29z3"/>
    <w:rsid w:val="00431257"/>
    <w:rPr>
      <w:rFonts w:ascii="Symbol" w:hAnsi="Symbol" w:cs="Symbol"/>
    </w:rPr>
  </w:style>
  <w:style w:type="character" w:customStyle="1" w:styleId="WW8Num30z0">
    <w:name w:val="WW8Num30z0"/>
    <w:rsid w:val="00431257"/>
    <w:rPr>
      <w:rFonts w:ascii="Symbol" w:hAnsi="Symbol" w:cs="Symbol"/>
      <w:shd w:val="clear" w:color="auto" w:fill="FFFF00"/>
    </w:rPr>
  </w:style>
  <w:style w:type="character" w:customStyle="1" w:styleId="WW8Num30z1">
    <w:name w:val="WW8Num30z1"/>
    <w:rsid w:val="00431257"/>
    <w:rPr>
      <w:rFonts w:ascii="Courier New" w:hAnsi="Courier New" w:cs="Courier New"/>
    </w:rPr>
  </w:style>
  <w:style w:type="character" w:customStyle="1" w:styleId="WW8Num30z2">
    <w:name w:val="WW8Num30z2"/>
    <w:rsid w:val="00431257"/>
    <w:rPr>
      <w:rFonts w:ascii="Wingdings" w:hAnsi="Wingdings" w:cs="Wingdings"/>
    </w:rPr>
  </w:style>
  <w:style w:type="character" w:customStyle="1" w:styleId="WW8Num31z0">
    <w:name w:val="WW8Num31z0"/>
    <w:rsid w:val="00431257"/>
    <w:rPr>
      <w:rFonts w:cs="Times New Roman"/>
    </w:rPr>
  </w:style>
  <w:style w:type="character" w:customStyle="1" w:styleId="WW8Num32z0">
    <w:name w:val="WW8Num32z0"/>
    <w:rsid w:val="00431257"/>
  </w:style>
  <w:style w:type="character" w:customStyle="1" w:styleId="WW8Num32z1">
    <w:name w:val="WW8Num32z1"/>
    <w:rsid w:val="00431257"/>
  </w:style>
  <w:style w:type="character" w:customStyle="1" w:styleId="WW8Num32z2">
    <w:name w:val="WW8Num32z2"/>
    <w:rsid w:val="00431257"/>
  </w:style>
  <w:style w:type="character" w:customStyle="1" w:styleId="WW8Num32z3">
    <w:name w:val="WW8Num32z3"/>
    <w:rsid w:val="00431257"/>
  </w:style>
  <w:style w:type="character" w:customStyle="1" w:styleId="WW8Num32z4">
    <w:name w:val="WW8Num32z4"/>
    <w:rsid w:val="00431257"/>
  </w:style>
  <w:style w:type="character" w:customStyle="1" w:styleId="WW8Num32z5">
    <w:name w:val="WW8Num32z5"/>
    <w:rsid w:val="00431257"/>
  </w:style>
  <w:style w:type="character" w:customStyle="1" w:styleId="WW8Num32z6">
    <w:name w:val="WW8Num32z6"/>
    <w:rsid w:val="00431257"/>
  </w:style>
  <w:style w:type="character" w:customStyle="1" w:styleId="WW8Num32z7">
    <w:name w:val="WW8Num32z7"/>
    <w:rsid w:val="00431257"/>
  </w:style>
  <w:style w:type="character" w:customStyle="1" w:styleId="WW8Num32z8">
    <w:name w:val="WW8Num32z8"/>
    <w:rsid w:val="00431257"/>
  </w:style>
  <w:style w:type="character" w:customStyle="1" w:styleId="WW8Num33z0">
    <w:name w:val="WW8Num33z0"/>
    <w:rsid w:val="00431257"/>
    <w:rPr>
      <w:rFonts w:ascii="Symbol" w:eastAsia="Calibri" w:hAnsi="Symbol" w:cs="Symbol"/>
    </w:rPr>
  </w:style>
  <w:style w:type="character" w:customStyle="1" w:styleId="WW8Num33z1">
    <w:name w:val="WW8Num33z1"/>
    <w:rsid w:val="00431257"/>
    <w:rPr>
      <w:rFonts w:ascii="Courier New" w:hAnsi="Courier New" w:cs="Courier New"/>
    </w:rPr>
  </w:style>
  <w:style w:type="character" w:customStyle="1" w:styleId="WW8Num33z2">
    <w:name w:val="WW8Num33z2"/>
    <w:rsid w:val="00431257"/>
    <w:rPr>
      <w:rFonts w:ascii="Wingdings" w:hAnsi="Wingdings" w:cs="Wingdings"/>
    </w:rPr>
  </w:style>
  <w:style w:type="character" w:customStyle="1" w:styleId="WW8Num34z0">
    <w:name w:val="WW8Num34z0"/>
    <w:rsid w:val="00431257"/>
    <w:rPr>
      <w:rFonts w:ascii="Symbol" w:hAnsi="Symbol" w:cs="Symbol"/>
    </w:rPr>
  </w:style>
  <w:style w:type="character" w:customStyle="1" w:styleId="WW8Num34z1">
    <w:name w:val="WW8Num34z1"/>
    <w:rsid w:val="00431257"/>
    <w:rPr>
      <w:rFonts w:ascii="Courier New" w:hAnsi="Courier New" w:cs="Courier New"/>
    </w:rPr>
  </w:style>
  <w:style w:type="character" w:customStyle="1" w:styleId="WW8Num34z2">
    <w:name w:val="WW8Num34z2"/>
    <w:rsid w:val="00431257"/>
    <w:rPr>
      <w:rFonts w:ascii="Wingdings" w:hAnsi="Wingdings" w:cs="Wingdings"/>
    </w:rPr>
  </w:style>
  <w:style w:type="character" w:customStyle="1" w:styleId="WW8Num35z0">
    <w:name w:val="WW8Num35z0"/>
    <w:rsid w:val="00431257"/>
    <w:rPr>
      <w:rFonts w:ascii="Calibri" w:eastAsia="Times New Roman" w:hAnsi="Calibri" w:cs="Calibri"/>
    </w:rPr>
  </w:style>
  <w:style w:type="character" w:customStyle="1" w:styleId="WW8Num35z1">
    <w:name w:val="WW8Num35z1"/>
    <w:rsid w:val="00431257"/>
    <w:rPr>
      <w:rFonts w:ascii="Courier New" w:hAnsi="Courier New" w:cs="Courier New"/>
    </w:rPr>
  </w:style>
  <w:style w:type="character" w:customStyle="1" w:styleId="WW8Num35z2">
    <w:name w:val="WW8Num35z2"/>
    <w:rsid w:val="00431257"/>
    <w:rPr>
      <w:rFonts w:ascii="Wingdings" w:hAnsi="Wingdings" w:cs="Wingdings"/>
    </w:rPr>
  </w:style>
  <w:style w:type="character" w:customStyle="1" w:styleId="WW8Num35z3">
    <w:name w:val="WW8Num35z3"/>
    <w:rsid w:val="00431257"/>
    <w:rPr>
      <w:rFonts w:ascii="Symbol" w:hAnsi="Symbol" w:cs="Symbol"/>
    </w:rPr>
  </w:style>
  <w:style w:type="character" w:customStyle="1" w:styleId="WW8Num36z0">
    <w:name w:val="WW8Num36z0"/>
    <w:rsid w:val="00431257"/>
    <w:rPr>
      <w:lang w:val="el-GR"/>
    </w:rPr>
  </w:style>
  <w:style w:type="character" w:customStyle="1" w:styleId="WW8Num36z1">
    <w:name w:val="WW8Num36z1"/>
    <w:rsid w:val="00431257"/>
  </w:style>
  <w:style w:type="character" w:customStyle="1" w:styleId="WW8Num36z2">
    <w:name w:val="WW8Num36z2"/>
    <w:rsid w:val="00431257"/>
  </w:style>
  <w:style w:type="character" w:customStyle="1" w:styleId="WW8Num36z3">
    <w:name w:val="WW8Num36z3"/>
    <w:rsid w:val="00431257"/>
  </w:style>
  <w:style w:type="character" w:customStyle="1" w:styleId="WW8Num36z4">
    <w:name w:val="WW8Num36z4"/>
    <w:rsid w:val="00431257"/>
  </w:style>
  <w:style w:type="character" w:customStyle="1" w:styleId="WW8Num36z5">
    <w:name w:val="WW8Num36z5"/>
    <w:rsid w:val="00431257"/>
  </w:style>
  <w:style w:type="character" w:customStyle="1" w:styleId="WW8Num36z6">
    <w:name w:val="WW8Num36z6"/>
    <w:rsid w:val="00431257"/>
  </w:style>
  <w:style w:type="character" w:customStyle="1" w:styleId="WW8Num36z7">
    <w:name w:val="WW8Num36z7"/>
    <w:rsid w:val="00431257"/>
  </w:style>
  <w:style w:type="character" w:customStyle="1" w:styleId="WW8Num36z8">
    <w:name w:val="WW8Num36z8"/>
    <w:rsid w:val="00431257"/>
  </w:style>
  <w:style w:type="character" w:customStyle="1" w:styleId="WW8Num37z0">
    <w:name w:val="WW8Num37z0"/>
    <w:rsid w:val="00431257"/>
    <w:rPr>
      <w:rFonts w:ascii="Calibri" w:eastAsia="Times New Roman" w:hAnsi="Calibri" w:cs="Calibri"/>
    </w:rPr>
  </w:style>
  <w:style w:type="character" w:customStyle="1" w:styleId="WW8Num37z1">
    <w:name w:val="WW8Num37z1"/>
    <w:rsid w:val="00431257"/>
    <w:rPr>
      <w:rFonts w:ascii="Courier New" w:hAnsi="Courier New" w:cs="Courier New"/>
    </w:rPr>
  </w:style>
  <w:style w:type="character" w:customStyle="1" w:styleId="WW8Num37z2">
    <w:name w:val="WW8Num37z2"/>
    <w:rsid w:val="00431257"/>
    <w:rPr>
      <w:rFonts w:ascii="Wingdings" w:hAnsi="Wingdings" w:cs="Wingdings"/>
    </w:rPr>
  </w:style>
  <w:style w:type="character" w:customStyle="1" w:styleId="WW8Num37z3">
    <w:name w:val="WW8Num37z3"/>
    <w:rsid w:val="00431257"/>
    <w:rPr>
      <w:rFonts w:ascii="Symbol" w:hAnsi="Symbol" w:cs="Symbol"/>
    </w:rPr>
  </w:style>
  <w:style w:type="character" w:customStyle="1" w:styleId="WW8Num38z0">
    <w:name w:val="WW8Num38z0"/>
    <w:rsid w:val="00431257"/>
  </w:style>
  <w:style w:type="character" w:customStyle="1" w:styleId="WW8Num38z1">
    <w:name w:val="WW8Num38z1"/>
    <w:rsid w:val="00431257"/>
  </w:style>
  <w:style w:type="character" w:customStyle="1" w:styleId="WW8Num38z2">
    <w:name w:val="WW8Num38z2"/>
    <w:rsid w:val="00431257"/>
  </w:style>
  <w:style w:type="character" w:customStyle="1" w:styleId="WW8Num38z3">
    <w:name w:val="WW8Num38z3"/>
    <w:rsid w:val="00431257"/>
  </w:style>
  <w:style w:type="character" w:customStyle="1" w:styleId="WW8Num38z4">
    <w:name w:val="WW8Num38z4"/>
    <w:rsid w:val="00431257"/>
  </w:style>
  <w:style w:type="character" w:customStyle="1" w:styleId="WW8Num38z5">
    <w:name w:val="WW8Num38z5"/>
    <w:rsid w:val="00431257"/>
  </w:style>
  <w:style w:type="character" w:customStyle="1" w:styleId="WW8Num38z6">
    <w:name w:val="WW8Num38z6"/>
    <w:rsid w:val="00431257"/>
  </w:style>
  <w:style w:type="character" w:customStyle="1" w:styleId="WW8Num38z7">
    <w:name w:val="WW8Num38z7"/>
    <w:rsid w:val="00431257"/>
  </w:style>
  <w:style w:type="character" w:customStyle="1" w:styleId="WW8Num38z8">
    <w:name w:val="WW8Num38z8"/>
    <w:rsid w:val="00431257"/>
  </w:style>
  <w:style w:type="character" w:customStyle="1" w:styleId="WW-DefaultParagraphFont11111111111111111111">
    <w:name w:val="WW-Default Paragraph Font11111111111111111111"/>
    <w:rsid w:val="00431257"/>
  </w:style>
  <w:style w:type="character" w:customStyle="1" w:styleId="WW8Num4z1">
    <w:name w:val="WW8Num4z1"/>
    <w:rsid w:val="00431257"/>
    <w:rPr>
      <w:rFonts w:cs="Times New Roman"/>
    </w:rPr>
  </w:style>
  <w:style w:type="character" w:customStyle="1" w:styleId="WW8Num5z1">
    <w:name w:val="WW8Num5z1"/>
    <w:rsid w:val="00431257"/>
    <w:rPr>
      <w:rFonts w:cs="Times New Roman"/>
    </w:rPr>
  </w:style>
  <w:style w:type="character" w:customStyle="1" w:styleId="WW8Num29z4">
    <w:name w:val="WW8Num29z4"/>
    <w:rsid w:val="00431257"/>
  </w:style>
  <w:style w:type="character" w:customStyle="1" w:styleId="WW8Num29z5">
    <w:name w:val="WW8Num29z5"/>
    <w:rsid w:val="00431257"/>
  </w:style>
  <w:style w:type="character" w:customStyle="1" w:styleId="WW8Num29z6">
    <w:name w:val="WW8Num29z6"/>
    <w:rsid w:val="00431257"/>
  </w:style>
  <w:style w:type="character" w:customStyle="1" w:styleId="WW8Num29z7">
    <w:name w:val="WW8Num29z7"/>
    <w:rsid w:val="00431257"/>
  </w:style>
  <w:style w:type="character" w:customStyle="1" w:styleId="WW8Num29z8">
    <w:name w:val="WW8Num29z8"/>
    <w:rsid w:val="00431257"/>
  </w:style>
  <w:style w:type="character" w:customStyle="1" w:styleId="WW8Num30z3">
    <w:name w:val="WW8Num30z3"/>
    <w:rsid w:val="00431257"/>
    <w:rPr>
      <w:rFonts w:ascii="Symbol" w:hAnsi="Symbol" w:cs="Symbol"/>
    </w:rPr>
  </w:style>
  <w:style w:type="character" w:customStyle="1" w:styleId="WW8Num31z1">
    <w:name w:val="WW8Num31z1"/>
    <w:rsid w:val="00431257"/>
  </w:style>
  <w:style w:type="character" w:customStyle="1" w:styleId="WW8Num31z2">
    <w:name w:val="WW8Num31z2"/>
    <w:rsid w:val="00431257"/>
  </w:style>
  <w:style w:type="character" w:customStyle="1" w:styleId="WW8Num31z3">
    <w:name w:val="WW8Num31z3"/>
    <w:rsid w:val="00431257"/>
  </w:style>
  <w:style w:type="character" w:customStyle="1" w:styleId="WW8Num31z4">
    <w:name w:val="WW8Num31z4"/>
    <w:rsid w:val="00431257"/>
  </w:style>
  <w:style w:type="character" w:customStyle="1" w:styleId="WW8Num31z5">
    <w:name w:val="WW8Num31z5"/>
    <w:rsid w:val="00431257"/>
  </w:style>
  <w:style w:type="character" w:customStyle="1" w:styleId="WW8Num31z6">
    <w:name w:val="WW8Num31z6"/>
    <w:rsid w:val="00431257"/>
  </w:style>
  <w:style w:type="character" w:customStyle="1" w:styleId="WW8Num31z7">
    <w:name w:val="WW8Num31z7"/>
    <w:rsid w:val="00431257"/>
  </w:style>
  <w:style w:type="character" w:customStyle="1" w:styleId="WW8Num31z8">
    <w:name w:val="WW8Num31z8"/>
    <w:rsid w:val="00431257"/>
  </w:style>
  <w:style w:type="character" w:customStyle="1" w:styleId="WW8Num39z0">
    <w:name w:val="WW8Num39z0"/>
    <w:rsid w:val="00431257"/>
    <w:rPr>
      <w:rFonts w:ascii="Calibri" w:eastAsia="Times New Roman" w:hAnsi="Calibri" w:cs="Calibri"/>
    </w:rPr>
  </w:style>
  <w:style w:type="character" w:customStyle="1" w:styleId="WW8Num39z1">
    <w:name w:val="WW8Num39z1"/>
    <w:rsid w:val="00431257"/>
    <w:rPr>
      <w:rFonts w:ascii="Courier New" w:hAnsi="Courier New" w:cs="Courier New"/>
    </w:rPr>
  </w:style>
  <w:style w:type="character" w:customStyle="1" w:styleId="WW8Num39z2">
    <w:name w:val="WW8Num39z2"/>
    <w:rsid w:val="00431257"/>
    <w:rPr>
      <w:rFonts w:ascii="Wingdings" w:hAnsi="Wingdings" w:cs="Wingdings"/>
    </w:rPr>
  </w:style>
  <w:style w:type="character" w:customStyle="1" w:styleId="WW8Num39z3">
    <w:name w:val="WW8Num39z3"/>
    <w:rsid w:val="00431257"/>
    <w:rPr>
      <w:rFonts w:ascii="Symbol" w:hAnsi="Symbol" w:cs="Symbol"/>
    </w:rPr>
  </w:style>
  <w:style w:type="character" w:customStyle="1" w:styleId="WW8Num40z0">
    <w:name w:val="WW8Num40z0"/>
    <w:rsid w:val="00431257"/>
    <w:rPr>
      <w:rFonts w:ascii="Symbol" w:hAnsi="Symbol" w:cs="Symbol"/>
    </w:rPr>
  </w:style>
  <w:style w:type="character" w:customStyle="1" w:styleId="WW8Num40z1">
    <w:name w:val="WW8Num40z1"/>
    <w:rsid w:val="00431257"/>
    <w:rPr>
      <w:rFonts w:ascii="Courier New" w:hAnsi="Courier New" w:cs="Courier New"/>
    </w:rPr>
  </w:style>
  <w:style w:type="character" w:customStyle="1" w:styleId="WW8Num40z2">
    <w:name w:val="WW8Num40z2"/>
    <w:rsid w:val="00431257"/>
    <w:rPr>
      <w:rFonts w:ascii="Wingdings" w:hAnsi="Wingdings" w:cs="Wingdings"/>
    </w:rPr>
  </w:style>
  <w:style w:type="character" w:customStyle="1" w:styleId="WW8Num41z0">
    <w:name w:val="WW8Num41z0"/>
    <w:rsid w:val="00431257"/>
    <w:rPr>
      <w:rFonts w:ascii="Arial" w:hAnsi="Arial" w:cs="Times New Roman"/>
      <w:b/>
      <w:i w:val="0"/>
      <w:sz w:val="20"/>
      <w:szCs w:val="20"/>
    </w:rPr>
  </w:style>
  <w:style w:type="character" w:customStyle="1" w:styleId="WW8Num41z1">
    <w:name w:val="WW8Num41z1"/>
    <w:rsid w:val="00431257"/>
    <w:rPr>
      <w:rFonts w:cs="Times New Roman"/>
    </w:rPr>
  </w:style>
  <w:style w:type="character" w:customStyle="1" w:styleId="WW8Num41z2">
    <w:name w:val="WW8Num41z2"/>
    <w:rsid w:val="00431257"/>
    <w:rPr>
      <w:rFonts w:ascii="Arial" w:hAnsi="Arial" w:cs="Times New Roman"/>
      <w:b w:val="0"/>
      <w:i w:val="0"/>
    </w:rPr>
  </w:style>
  <w:style w:type="character" w:customStyle="1" w:styleId="WW8Num41z3">
    <w:name w:val="WW8Num41z3"/>
    <w:rsid w:val="00431257"/>
    <w:rPr>
      <w:rFonts w:ascii="Arial" w:hAnsi="Arial" w:cs="Times New Roman"/>
      <w:b w:val="0"/>
      <w:i w:val="0"/>
      <w:sz w:val="20"/>
      <w:szCs w:val="20"/>
    </w:rPr>
  </w:style>
  <w:style w:type="character" w:customStyle="1" w:styleId="DefaultParagraphFont1">
    <w:name w:val="Default Paragraph Font1"/>
    <w:rsid w:val="00431257"/>
  </w:style>
  <w:style w:type="character" w:customStyle="1" w:styleId="Heading1Char">
    <w:name w:val="Heading 1 Char"/>
    <w:rsid w:val="00431257"/>
    <w:rPr>
      <w:rFonts w:ascii="Arial" w:hAnsi="Arial" w:cs="Arial"/>
      <w:b/>
      <w:bCs/>
      <w:color w:val="333399"/>
      <w:sz w:val="28"/>
      <w:szCs w:val="32"/>
      <w:lang w:val="en-US"/>
    </w:rPr>
  </w:style>
  <w:style w:type="character" w:customStyle="1" w:styleId="Heading2Char">
    <w:name w:val="Heading 2 Char"/>
    <w:rsid w:val="00431257"/>
    <w:rPr>
      <w:rFonts w:ascii="Arial" w:hAnsi="Arial" w:cs="Arial"/>
      <w:b/>
      <w:color w:val="002060"/>
      <w:sz w:val="24"/>
      <w:szCs w:val="22"/>
      <w:lang w:val="en-GB"/>
    </w:rPr>
  </w:style>
  <w:style w:type="character" w:customStyle="1" w:styleId="Heading5Char">
    <w:name w:val="Heading 5 Char"/>
    <w:rsid w:val="00431257"/>
    <w:rPr>
      <w:rFonts w:ascii="Calibri" w:eastAsia="Times New Roman" w:hAnsi="Calibri" w:cs="Times New Roman"/>
      <w:b/>
      <w:bCs/>
      <w:i/>
      <w:iCs/>
      <w:sz w:val="26"/>
      <w:szCs w:val="26"/>
      <w:lang w:val="en-GB"/>
    </w:rPr>
  </w:style>
  <w:style w:type="character" w:customStyle="1" w:styleId="DateChar">
    <w:name w:val="Date Char"/>
    <w:rsid w:val="00431257"/>
    <w:rPr>
      <w:sz w:val="24"/>
      <w:szCs w:val="24"/>
      <w:lang w:val="en-GB"/>
    </w:rPr>
  </w:style>
  <w:style w:type="character" w:customStyle="1" w:styleId="FooterChar">
    <w:name w:val="Footer Char"/>
    <w:rsid w:val="00431257"/>
    <w:rPr>
      <w:rFonts w:eastAsia="MS Mincho" w:cs="Times New Roman"/>
      <w:sz w:val="24"/>
      <w:szCs w:val="24"/>
      <w:lang w:val="en-US" w:eastAsia="ja-JP"/>
    </w:rPr>
  </w:style>
  <w:style w:type="character" w:styleId="a3">
    <w:name w:val="annotation reference"/>
    <w:rsid w:val="00431257"/>
    <w:rPr>
      <w:sz w:val="16"/>
    </w:rPr>
  </w:style>
  <w:style w:type="character" w:styleId="-">
    <w:name w:val="Hyperlink"/>
    <w:uiPriority w:val="99"/>
    <w:rsid w:val="00431257"/>
    <w:rPr>
      <w:color w:val="0000FF"/>
      <w:u w:val="single"/>
    </w:rPr>
  </w:style>
  <w:style w:type="character" w:customStyle="1" w:styleId="HeaderChar">
    <w:name w:val="Header Char"/>
    <w:rsid w:val="00431257"/>
    <w:rPr>
      <w:rFonts w:cs="Times New Roman"/>
      <w:sz w:val="24"/>
      <w:szCs w:val="24"/>
      <w:lang w:val="en-GB"/>
    </w:rPr>
  </w:style>
  <w:style w:type="character" w:styleId="a4">
    <w:name w:val="page number"/>
    <w:rsid w:val="00431257"/>
    <w:rPr>
      <w:rFonts w:cs="Times New Roman"/>
    </w:rPr>
  </w:style>
  <w:style w:type="character" w:customStyle="1" w:styleId="BalloonTextChar">
    <w:name w:val="Balloon Text Char"/>
    <w:rsid w:val="00431257"/>
    <w:rPr>
      <w:rFonts w:ascii="Tahoma" w:hAnsi="Tahoma" w:cs="Tahoma"/>
      <w:sz w:val="16"/>
      <w:szCs w:val="16"/>
      <w:lang w:val="en-GB"/>
    </w:rPr>
  </w:style>
  <w:style w:type="character" w:customStyle="1" w:styleId="CommentTextChar">
    <w:name w:val="Comment Text Char"/>
    <w:rsid w:val="00431257"/>
    <w:rPr>
      <w:rFonts w:cs="Times New Roman"/>
      <w:lang w:val="en-GB"/>
    </w:rPr>
  </w:style>
  <w:style w:type="character" w:customStyle="1" w:styleId="CommentSubjectChar">
    <w:name w:val="Comment Subject Char"/>
    <w:rsid w:val="00431257"/>
    <w:rPr>
      <w:rFonts w:cs="Times New Roman"/>
      <w:b/>
      <w:bCs/>
      <w:lang w:val="en-GB"/>
    </w:rPr>
  </w:style>
  <w:style w:type="character" w:customStyle="1" w:styleId="BodyTextChar">
    <w:name w:val="Body Text Char"/>
    <w:rsid w:val="00431257"/>
    <w:rPr>
      <w:rFonts w:cs="Times New Roman"/>
      <w:sz w:val="24"/>
      <w:szCs w:val="24"/>
      <w:lang w:val="en-GB"/>
    </w:rPr>
  </w:style>
  <w:style w:type="character" w:customStyle="1" w:styleId="10">
    <w:name w:val="Κείμενο κράτησης θέσης1"/>
    <w:rsid w:val="00431257"/>
    <w:rPr>
      <w:rFonts w:cs="Times New Roman"/>
      <w:color w:val="808080"/>
    </w:rPr>
  </w:style>
  <w:style w:type="character" w:customStyle="1" w:styleId="a5">
    <w:name w:val="Χαρακτήρες υποσημείωσης"/>
    <w:rsid w:val="00431257"/>
    <w:rPr>
      <w:rFonts w:cs="Times New Roman"/>
      <w:vertAlign w:val="superscript"/>
    </w:rPr>
  </w:style>
  <w:style w:type="character" w:customStyle="1" w:styleId="FootnoteTextChar">
    <w:name w:val="Footnote Text Char"/>
    <w:rsid w:val="00431257"/>
    <w:rPr>
      <w:rFonts w:ascii="Calibri" w:hAnsi="Calibri" w:cs="Times New Roman"/>
    </w:rPr>
  </w:style>
  <w:style w:type="character" w:customStyle="1" w:styleId="Heading3Char">
    <w:name w:val="Heading 3 Char"/>
    <w:rsid w:val="00431257"/>
    <w:rPr>
      <w:rFonts w:ascii="Arial" w:hAnsi="Arial" w:cs="Arial"/>
      <w:b/>
      <w:bCs/>
      <w:sz w:val="22"/>
      <w:szCs w:val="26"/>
      <w:lang w:val="en-GB"/>
    </w:rPr>
  </w:style>
  <w:style w:type="character" w:customStyle="1" w:styleId="Heading4Char">
    <w:name w:val="Heading 4 Char"/>
    <w:rsid w:val="00431257"/>
    <w:rPr>
      <w:rFonts w:ascii="Arial" w:eastAsia="Times New Roman" w:hAnsi="Arial" w:cs="Times New Roman"/>
      <w:b/>
      <w:bCs/>
      <w:sz w:val="22"/>
      <w:szCs w:val="28"/>
      <w:lang w:val="en-GB"/>
    </w:rPr>
  </w:style>
  <w:style w:type="character" w:customStyle="1" w:styleId="DocTitleChar">
    <w:name w:val="Doc Title Char"/>
    <w:basedOn w:val="Heading1Char"/>
    <w:rsid w:val="00431257"/>
    <w:rPr>
      <w:rFonts w:ascii="Arial" w:hAnsi="Arial" w:cs="Arial"/>
      <w:b/>
      <w:bCs/>
      <w:color w:val="333399"/>
      <w:sz w:val="28"/>
      <w:szCs w:val="32"/>
      <w:lang w:val="en-US"/>
    </w:rPr>
  </w:style>
  <w:style w:type="character" w:customStyle="1" w:styleId="Style1Char">
    <w:name w:val="Style1 Char"/>
    <w:rsid w:val="00431257"/>
    <w:rPr>
      <w:rFonts w:ascii="Calibri" w:hAnsi="Calibri" w:cs="Calibri"/>
      <w:b/>
      <w:bCs/>
      <w:color w:val="333399"/>
      <w:sz w:val="40"/>
      <w:szCs w:val="40"/>
      <w:lang w:val="en-US"/>
    </w:rPr>
  </w:style>
  <w:style w:type="character" w:customStyle="1" w:styleId="ContentsChar">
    <w:name w:val="Contents Char"/>
    <w:rsid w:val="00431257"/>
    <w:rPr>
      <w:rFonts w:ascii="Calibri" w:hAnsi="Calibri" w:cs="Calibri"/>
      <w:b/>
      <w:bCs/>
      <w:color w:val="333399"/>
      <w:sz w:val="28"/>
      <w:szCs w:val="32"/>
      <w:lang w:val="en-US"/>
    </w:rPr>
  </w:style>
  <w:style w:type="character" w:customStyle="1" w:styleId="EndnoteTextChar">
    <w:name w:val="Endnote Text Char"/>
    <w:rsid w:val="00431257"/>
    <w:rPr>
      <w:rFonts w:ascii="Calibri" w:hAnsi="Calibri" w:cs="Calibri"/>
      <w:lang w:val="en-GB"/>
    </w:rPr>
  </w:style>
  <w:style w:type="character" w:customStyle="1" w:styleId="a6">
    <w:name w:val="Χαρακτήρες σημείωσης τέλους"/>
    <w:rsid w:val="00431257"/>
    <w:rPr>
      <w:vertAlign w:val="superscript"/>
    </w:rPr>
  </w:style>
  <w:style w:type="character" w:customStyle="1" w:styleId="FootnoteReference2">
    <w:name w:val="Footnote Reference2"/>
    <w:rsid w:val="00431257"/>
    <w:rPr>
      <w:vertAlign w:val="superscript"/>
    </w:rPr>
  </w:style>
  <w:style w:type="character" w:customStyle="1" w:styleId="EndnoteReference1">
    <w:name w:val="Endnote Reference1"/>
    <w:rsid w:val="00431257"/>
    <w:rPr>
      <w:vertAlign w:val="superscript"/>
    </w:rPr>
  </w:style>
  <w:style w:type="character" w:customStyle="1" w:styleId="a7">
    <w:name w:val="Κουκκίδες"/>
    <w:rsid w:val="00431257"/>
    <w:rPr>
      <w:rFonts w:ascii="OpenSymbol" w:eastAsia="OpenSymbol" w:hAnsi="OpenSymbol" w:cs="OpenSymbol"/>
    </w:rPr>
  </w:style>
  <w:style w:type="character" w:styleId="a8">
    <w:name w:val="Strong"/>
    <w:qFormat/>
    <w:rsid w:val="00431257"/>
    <w:rPr>
      <w:b/>
      <w:bCs/>
    </w:rPr>
  </w:style>
  <w:style w:type="character" w:customStyle="1" w:styleId="11">
    <w:name w:val="Προεπιλεγμένη γραμματοσειρά1"/>
    <w:rsid w:val="00431257"/>
  </w:style>
  <w:style w:type="character" w:customStyle="1" w:styleId="a9">
    <w:name w:val="Σύμβολο υποσημείωσης"/>
    <w:rsid w:val="00431257"/>
    <w:rPr>
      <w:vertAlign w:val="superscript"/>
    </w:rPr>
  </w:style>
  <w:style w:type="character" w:styleId="aa">
    <w:name w:val="Emphasis"/>
    <w:qFormat/>
    <w:rsid w:val="00431257"/>
    <w:rPr>
      <w:i/>
      <w:iCs/>
    </w:rPr>
  </w:style>
  <w:style w:type="character" w:customStyle="1" w:styleId="ab">
    <w:name w:val="Χαρακτήρες αρίθμησης"/>
    <w:rsid w:val="00431257"/>
  </w:style>
  <w:style w:type="character" w:customStyle="1" w:styleId="normalwithoutspacingChar">
    <w:name w:val="normal_without_spacing Char"/>
    <w:rsid w:val="00431257"/>
    <w:rPr>
      <w:rFonts w:ascii="Calibri" w:hAnsi="Calibri" w:cs="Calibri"/>
      <w:sz w:val="22"/>
      <w:szCs w:val="24"/>
    </w:rPr>
  </w:style>
  <w:style w:type="character" w:customStyle="1" w:styleId="FootnoteTextChar1">
    <w:name w:val="Footnote Text Char1"/>
    <w:rsid w:val="00431257"/>
    <w:rPr>
      <w:rFonts w:ascii="Calibri" w:hAnsi="Calibri" w:cs="Calibri"/>
      <w:lang w:val="en-IE" w:eastAsia="zh-CN"/>
    </w:rPr>
  </w:style>
  <w:style w:type="character" w:customStyle="1" w:styleId="foothangingChar">
    <w:name w:val="foot_hanging Char"/>
    <w:rsid w:val="00431257"/>
    <w:rPr>
      <w:rFonts w:ascii="Calibri" w:hAnsi="Calibri" w:cs="Calibri"/>
      <w:sz w:val="18"/>
      <w:szCs w:val="18"/>
      <w:lang w:val="en-IE" w:eastAsia="zh-CN"/>
    </w:rPr>
  </w:style>
  <w:style w:type="character" w:customStyle="1" w:styleId="HTMLPreformattedChar">
    <w:name w:val="HTML Preformatted Char"/>
    <w:rsid w:val="00431257"/>
    <w:rPr>
      <w:rFonts w:ascii="Courier New" w:hAnsi="Courier New" w:cs="Courier New"/>
    </w:rPr>
  </w:style>
  <w:style w:type="character" w:customStyle="1" w:styleId="apple-converted-space">
    <w:name w:val="apple-converted-space"/>
    <w:basedOn w:val="WW-DefaultParagraphFont11111111111111111111"/>
    <w:rsid w:val="00431257"/>
  </w:style>
  <w:style w:type="character" w:customStyle="1" w:styleId="BodyTextIndent3Char">
    <w:name w:val="Body Text Indent 3 Char"/>
    <w:rsid w:val="00431257"/>
    <w:rPr>
      <w:rFonts w:ascii="Calibri" w:hAnsi="Calibri" w:cs="Calibri"/>
      <w:sz w:val="16"/>
      <w:szCs w:val="16"/>
      <w:lang w:val="en-GB"/>
    </w:rPr>
  </w:style>
  <w:style w:type="character" w:customStyle="1" w:styleId="WW-FootnoteReference">
    <w:name w:val="WW-Footnote Reference"/>
    <w:rsid w:val="00431257"/>
    <w:rPr>
      <w:vertAlign w:val="superscript"/>
    </w:rPr>
  </w:style>
  <w:style w:type="character" w:customStyle="1" w:styleId="WW-EndnoteReference">
    <w:name w:val="WW-Endnote Reference"/>
    <w:rsid w:val="00431257"/>
    <w:rPr>
      <w:vertAlign w:val="superscript"/>
    </w:rPr>
  </w:style>
  <w:style w:type="character" w:customStyle="1" w:styleId="FootnoteReference1">
    <w:name w:val="Footnote Reference1"/>
    <w:rsid w:val="00431257"/>
    <w:rPr>
      <w:vertAlign w:val="superscript"/>
    </w:rPr>
  </w:style>
  <w:style w:type="character" w:customStyle="1" w:styleId="FootnoteTextChar2">
    <w:name w:val="Footnote Text Char2"/>
    <w:rsid w:val="00431257"/>
    <w:rPr>
      <w:rFonts w:ascii="Calibri" w:hAnsi="Calibri" w:cs="Calibri"/>
      <w:sz w:val="18"/>
      <w:lang w:val="en-IE" w:eastAsia="zh-CN"/>
    </w:rPr>
  </w:style>
  <w:style w:type="character" w:customStyle="1" w:styleId="foothangingChar1">
    <w:name w:val="foot_hanging Char1"/>
    <w:rsid w:val="00431257"/>
    <w:rPr>
      <w:rFonts w:ascii="Calibri" w:hAnsi="Calibri" w:cs="Calibri"/>
      <w:sz w:val="18"/>
      <w:szCs w:val="18"/>
      <w:lang w:val="en-IE" w:eastAsia="zh-CN"/>
    </w:rPr>
  </w:style>
  <w:style w:type="character" w:customStyle="1" w:styleId="footersChar">
    <w:name w:val="footers Char"/>
    <w:basedOn w:val="foothangingChar1"/>
    <w:rsid w:val="00431257"/>
    <w:rPr>
      <w:rFonts w:ascii="Calibri" w:hAnsi="Calibri" w:cs="Calibri"/>
      <w:sz w:val="18"/>
      <w:szCs w:val="18"/>
      <w:lang w:val="en-IE" w:eastAsia="zh-CN"/>
    </w:rPr>
  </w:style>
  <w:style w:type="character" w:customStyle="1" w:styleId="CommentTextChar1">
    <w:name w:val="Comment Text Char1"/>
    <w:rsid w:val="00431257"/>
    <w:rPr>
      <w:rFonts w:ascii="Calibri" w:hAnsi="Calibri" w:cs="Calibri"/>
      <w:lang w:val="en-GB" w:eastAsia="zh-CN"/>
    </w:rPr>
  </w:style>
  <w:style w:type="character" w:customStyle="1" w:styleId="HTMLPreformattedChar1">
    <w:name w:val="HTML Preformatted Char1"/>
    <w:rsid w:val="00431257"/>
    <w:rPr>
      <w:rFonts w:ascii="Courier New" w:hAnsi="Courier New" w:cs="Courier New"/>
      <w:lang w:eastAsia="zh-CN"/>
    </w:rPr>
  </w:style>
  <w:style w:type="character" w:customStyle="1" w:styleId="BodyText3Char">
    <w:name w:val="Body Text 3 Char"/>
    <w:rsid w:val="00431257"/>
    <w:rPr>
      <w:rFonts w:ascii="Calibri" w:hAnsi="Calibri" w:cs="Calibri"/>
      <w:sz w:val="16"/>
      <w:szCs w:val="16"/>
      <w:lang w:val="en-GB" w:eastAsia="zh-CN"/>
    </w:rPr>
  </w:style>
  <w:style w:type="character" w:customStyle="1" w:styleId="WW-FootnoteReference1">
    <w:name w:val="WW-Footnote Reference1"/>
    <w:rsid w:val="00431257"/>
    <w:rPr>
      <w:vertAlign w:val="superscript"/>
    </w:rPr>
  </w:style>
  <w:style w:type="character" w:customStyle="1" w:styleId="WW-EndnoteReference1">
    <w:name w:val="WW-Endnote Reference1"/>
    <w:rsid w:val="00431257"/>
    <w:rPr>
      <w:vertAlign w:val="superscript"/>
    </w:rPr>
  </w:style>
  <w:style w:type="character" w:customStyle="1" w:styleId="WW-FootnoteReference2">
    <w:name w:val="WW-Footnote Reference2"/>
    <w:rsid w:val="00431257"/>
    <w:rPr>
      <w:vertAlign w:val="superscript"/>
    </w:rPr>
  </w:style>
  <w:style w:type="character" w:customStyle="1" w:styleId="WW-EndnoteReference2">
    <w:name w:val="WW-Endnote Reference2"/>
    <w:rsid w:val="00431257"/>
    <w:rPr>
      <w:vertAlign w:val="superscript"/>
    </w:rPr>
  </w:style>
  <w:style w:type="character" w:customStyle="1" w:styleId="FootnoteTextChar3">
    <w:name w:val="Footnote Text Char3"/>
    <w:rsid w:val="00431257"/>
    <w:rPr>
      <w:rFonts w:ascii="Calibri" w:hAnsi="Calibri" w:cs="Calibri"/>
      <w:sz w:val="18"/>
      <w:lang w:val="en-IE" w:eastAsia="zh-CN"/>
    </w:rPr>
  </w:style>
  <w:style w:type="character" w:customStyle="1" w:styleId="foothangingChar2">
    <w:name w:val="foot_hanging Char2"/>
    <w:rsid w:val="00431257"/>
    <w:rPr>
      <w:rFonts w:ascii="Calibri" w:hAnsi="Calibri" w:cs="Calibri"/>
      <w:sz w:val="18"/>
      <w:szCs w:val="18"/>
      <w:lang w:val="en-IE" w:eastAsia="zh-CN"/>
    </w:rPr>
  </w:style>
  <w:style w:type="character" w:customStyle="1" w:styleId="footersChar1">
    <w:name w:val="footers Char1"/>
    <w:basedOn w:val="foothangingChar2"/>
    <w:rsid w:val="00431257"/>
    <w:rPr>
      <w:rFonts w:ascii="Calibri" w:hAnsi="Calibri" w:cs="Calibri"/>
      <w:sz w:val="18"/>
      <w:szCs w:val="18"/>
      <w:lang w:val="en-IE" w:eastAsia="zh-CN"/>
    </w:rPr>
  </w:style>
  <w:style w:type="character" w:customStyle="1" w:styleId="foootChar">
    <w:name w:val="fooot Char"/>
    <w:basedOn w:val="footersChar1"/>
    <w:rsid w:val="00431257"/>
    <w:rPr>
      <w:rFonts w:ascii="Calibri" w:hAnsi="Calibri" w:cs="Calibri"/>
      <w:sz w:val="18"/>
      <w:szCs w:val="18"/>
      <w:lang w:val="en-IE" w:eastAsia="zh-CN"/>
    </w:rPr>
  </w:style>
  <w:style w:type="character" w:customStyle="1" w:styleId="12">
    <w:name w:val="Παραπομπή υποσημείωσης1"/>
    <w:rsid w:val="00431257"/>
    <w:rPr>
      <w:vertAlign w:val="superscript"/>
    </w:rPr>
  </w:style>
  <w:style w:type="character" w:customStyle="1" w:styleId="13">
    <w:name w:val="Παραπομπή σημείωσης τέλους1"/>
    <w:rsid w:val="00431257"/>
    <w:rPr>
      <w:vertAlign w:val="superscript"/>
    </w:rPr>
  </w:style>
  <w:style w:type="character" w:customStyle="1" w:styleId="Char">
    <w:name w:val="Κείμενο πλαισίου Char"/>
    <w:rsid w:val="00431257"/>
    <w:rPr>
      <w:rFonts w:ascii="Tahoma" w:hAnsi="Tahoma" w:cs="Tahoma"/>
      <w:sz w:val="16"/>
      <w:szCs w:val="16"/>
      <w:lang w:val="en-GB"/>
    </w:rPr>
  </w:style>
  <w:style w:type="character" w:customStyle="1" w:styleId="14">
    <w:name w:val="Παραπομπή σχολίου1"/>
    <w:rsid w:val="00431257"/>
    <w:rPr>
      <w:sz w:val="16"/>
      <w:szCs w:val="16"/>
    </w:rPr>
  </w:style>
  <w:style w:type="character" w:customStyle="1" w:styleId="Char0">
    <w:name w:val="Κείμενο σχολίου Char"/>
    <w:rsid w:val="00431257"/>
    <w:rPr>
      <w:rFonts w:ascii="Calibri" w:hAnsi="Calibri" w:cs="Calibri"/>
      <w:lang w:val="en-GB"/>
    </w:rPr>
  </w:style>
  <w:style w:type="character" w:customStyle="1" w:styleId="Char1">
    <w:name w:val="Θέμα σχολίου Char"/>
    <w:rsid w:val="00431257"/>
    <w:rPr>
      <w:rFonts w:ascii="Calibri" w:hAnsi="Calibri" w:cs="Calibri"/>
      <w:b/>
      <w:bCs/>
      <w:lang w:val="en-GB"/>
    </w:rPr>
  </w:style>
  <w:style w:type="character" w:customStyle="1" w:styleId="-HTMLChar">
    <w:name w:val="Προ-διαμορφωμένο HTML Char"/>
    <w:rsid w:val="00431257"/>
    <w:rPr>
      <w:rFonts w:ascii="Courier New" w:eastAsia="Times New Roman" w:hAnsi="Courier New" w:cs="Courier New"/>
    </w:rPr>
  </w:style>
  <w:style w:type="character" w:customStyle="1" w:styleId="WW-FootnoteReference3">
    <w:name w:val="WW-Footnote Reference3"/>
    <w:rsid w:val="00431257"/>
    <w:rPr>
      <w:vertAlign w:val="superscript"/>
    </w:rPr>
  </w:style>
  <w:style w:type="character" w:customStyle="1" w:styleId="WW-EndnoteReference3">
    <w:name w:val="WW-Endnote Reference3"/>
    <w:rsid w:val="00431257"/>
    <w:rPr>
      <w:vertAlign w:val="superscript"/>
    </w:rPr>
  </w:style>
  <w:style w:type="character" w:customStyle="1" w:styleId="WW-FootnoteReference4">
    <w:name w:val="WW-Footnote Reference4"/>
    <w:rsid w:val="00431257"/>
    <w:rPr>
      <w:vertAlign w:val="superscript"/>
    </w:rPr>
  </w:style>
  <w:style w:type="character" w:customStyle="1" w:styleId="WW-EndnoteReference4">
    <w:name w:val="WW-Endnote Reference4"/>
    <w:rsid w:val="00431257"/>
    <w:rPr>
      <w:vertAlign w:val="superscript"/>
    </w:rPr>
  </w:style>
  <w:style w:type="character" w:customStyle="1" w:styleId="WW-FootnoteReference5">
    <w:name w:val="WW-Footnote Reference5"/>
    <w:rsid w:val="00431257"/>
    <w:rPr>
      <w:vertAlign w:val="superscript"/>
    </w:rPr>
  </w:style>
  <w:style w:type="character" w:customStyle="1" w:styleId="WW-EndnoteReference5">
    <w:name w:val="WW-Endnote Reference5"/>
    <w:rsid w:val="00431257"/>
    <w:rPr>
      <w:vertAlign w:val="superscript"/>
    </w:rPr>
  </w:style>
  <w:style w:type="character" w:customStyle="1" w:styleId="WW-FootnoteReference6">
    <w:name w:val="WW-Footnote Reference6"/>
    <w:rsid w:val="00431257"/>
    <w:rPr>
      <w:vertAlign w:val="superscript"/>
    </w:rPr>
  </w:style>
  <w:style w:type="character" w:styleId="-0">
    <w:name w:val="FollowedHyperlink"/>
    <w:rsid w:val="00431257"/>
    <w:rPr>
      <w:color w:val="800000"/>
      <w:u w:val="single"/>
    </w:rPr>
  </w:style>
  <w:style w:type="character" w:customStyle="1" w:styleId="WW-EndnoteReference6">
    <w:name w:val="WW-Endnote Reference6"/>
    <w:rsid w:val="00431257"/>
    <w:rPr>
      <w:vertAlign w:val="superscript"/>
    </w:rPr>
  </w:style>
  <w:style w:type="character" w:customStyle="1" w:styleId="WW-FootnoteReference7">
    <w:name w:val="WW-Footnote Reference7"/>
    <w:rsid w:val="00431257"/>
    <w:rPr>
      <w:vertAlign w:val="superscript"/>
    </w:rPr>
  </w:style>
  <w:style w:type="character" w:customStyle="1" w:styleId="WW-EndnoteReference7">
    <w:name w:val="WW-Endnote Reference7"/>
    <w:rsid w:val="00431257"/>
    <w:rPr>
      <w:vertAlign w:val="superscript"/>
    </w:rPr>
  </w:style>
  <w:style w:type="character" w:customStyle="1" w:styleId="WW-FootnoteReference8">
    <w:name w:val="WW-Footnote Reference8"/>
    <w:rsid w:val="00431257"/>
    <w:rPr>
      <w:vertAlign w:val="superscript"/>
    </w:rPr>
  </w:style>
  <w:style w:type="character" w:customStyle="1" w:styleId="WW-EndnoteReference8">
    <w:name w:val="WW-Endnote Reference8"/>
    <w:rsid w:val="00431257"/>
    <w:rPr>
      <w:vertAlign w:val="superscript"/>
    </w:rPr>
  </w:style>
  <w:style w:type="character" w:customStyle="1" w:styleId="WW-FootnoteReference9">
    <w:name w:val="WW-Footnote Reference9"/>
    <w:rsid w:val="00431257"/>
    <w:rPr>
      <w:vertAlign w:val="superscript"/>
    </w:rPr>
  </w:style>
  <w:style w:type="character" w:customStyle="1" w:styleId="WW-EndnoteReference9">
    <w:name w:val="WW-Endnote Reference9"/>
    <w:rsid w:val="00431257"/>
    <w:rPr>
      <w:vertAlign w:val="superscript"/>
    </w:rPr>
  </w:style>
  <w:style w:type="character" w:customStyle="1" w:styleId="WW-FootnoteReference10">
    <w:name w:val="WW-Footnote Reference10"/>
    <w:rsid w:val="00431257"/>
    <w:rPr>
      <w:vertAlign w:val="superscript"/>
    </w:rPr>
  </w:style>
  <w:style w:type="character" w:customStyle="1" w:styleId="WW-EndnoteReference10">
    <w:name w:val="WW-Endnote Reference10"/>
    <w:rsid w:val="00431257"/>
    <w:rPr>
      <w:vertAlign w:val="superscript"/>
    </w:rPr>
  </w:style>
  <w:style w:type="character" w:customStyle="1" w:styleId="WW-FootnoteReference11">
    <w:name w:val="WW-Footnote Reference11"/>
    <w:rsid w:val="00431257"/>
    <w:rPr>
      <w:vertAlign w:val="superscript"/>
    </w:rPr>
  </w:style>
  <w:style w:type="character" w:customStyle="1" w:styleId="WW-EndnoteReference11">
    <w:name w:val="WW-Endnote Reference11"/>
    <w:rsid w:val="00431257"/>
    <w:rPr>
      <w:vertAlign w:val="superscript"/>
    </w:rPr>
  </w:style>
  <w:style w:type="character" w:customStyle="1" w:styleId="WW-FootnoteReference12">
    <w:name w:val="WW-Footnote Reference12"/>
    <w:rsid w:val="00431257"/>
    <w:rPr>
      <w:vertAlign w:val="superscript"/>
    </w:rPr>
  </w:style>
  <w:style w:type="character" w:customStyle="1" w:styleId="WW-EndnoteReference12">
    <w:name w:val="WW-Endnote Reference12"/>
    <w:rsid w:val="00431257"/>
    <w:rPr>
      <w:vertAlign w:val="superscript"/>
    </w:rPr>
  </w:style>
  <w:style w:type="character" w:customStyle="1" w:styleId="WW-FootnoteReference13">
    <w:name w:val="WW-Footnote Reference13"/>
    <w:rsid w:val="00431257"/>
    <w:rPr>
      <w:vertAlign w:val="superscript"/>
    </w:rPr>
  </w:style>
  <w:style w:type="character" w:customStyle="1" w:styleId="WW-EndnoteReference13">
    <w:name w:val="WW-Endnote Reference13"/>
    <w:rsid w:val="00431257"/>
    <w:rPr>
      <w:vertAlign w:val="superscript"/>
    </w:rPr>
  </w:style>
  <w:style w:type="character" w:styleId="ac">
    <w:name w:val="footnote reference"/>
    <w:rsid w:val="00431257"/>
    <w:rPr>
      <w:vertAlign w:val="superscript"/>
    </w:rPr>
  </w:style>
  <w:style w:type="character" w:styleId="ad">
    <w:name w:val="endnote reference"/>
    <w:rsid w:val="00431257"/>
    <w:rPr>
      <w:vertAlign w:val="superscript"/>
    </w:rPr>
  </w:style>
  <w:style w:type="character" w:customStyle="1" w:styleId="21">
    <w:name w:val="Παραπομπή υποσημείωσης2"/>
    <w:rsid w:val="00431257"/>
    <w:rPr>
      <w:vertAlign w:val="superscript"/>
    </w:rPr>
  </w:style>
  <w:style w:type="character" w:customStyle="1" w:styleId="22">
    <w:name w:val="Παραπομπή σημείωσης τέλους2"/>
    <w:rsid w:val="00431257"/>
    <w:rPr>
      <w:vertAlign w:val="superscript"/>
    </w:rPr>
  </w:style>
  <w:style w:type="character" w:customStyle="1" w:styleId="WW-FootnoteReference14">
    <w:name w:val="WW-Footnote Reference14"/>
    <w:rsid w:val="00431257"/>
    <w:rPr>
      <w:vertAlign w:val="superscript"/>
    </w:rPr>
  </w:style>
  <w:style w:type="character" w:customStyle="1" w:styleId="WW-EndnoteReference14">
    <w:name w:val="WW-Endnote Reference14"/>
    <w:rsid w:val="00431257"/>
    <w:rPr>
      <w:vertAlign w:val="superscript"/>
    </w:rPr>
  </w:style>
  <w:style w:type="character" w:customStyle="1" w:styleId="WW-FootnoteReference15">
    <w:name w:val="WW-Footnote Reference15"/>
    <w:rsid w:val="00431257"/>
    <w:rPr>
      <w:vertAlign w:val="superscript"/>
    </w:rPr>
  </w:style>
  <w:style w:type="character" w:customStyle="1" w:styleId="WW-EndnoteReference15">
    <w:name w:val="WW-Endnote Reference15"/>
    <w:rsid w:val="00431257"/>
    <w:rPr>
      <w:vertAlign w:val="superscript"/>
    </w:rPr>
  </w:style>
  <w:style w:type="character" w:customStyle="1" w:styleId="WW-FootnoteReference16">
    <w:name w:val="WW-Footnote Reference16"/>
    <w:rsid w:val="00431257"/>
    <w:rPr>
      <w:vertAlign w:val="superscript"/>
    </w:rPr>
  </w:style>
  <w:style w:type="character" w:customStyle="1" w:styleId="WW-EndnoteReference16">
    <w:name w:val="WW-Endnote Reference16"/>
    <w:rsid w:val="00431257"/>
    <w:rPr>
      <w:vertAlign w:val="superscript"/>
    </w:rPr>
  </w:style>
  <w:style w:type="character" w:customStyle="1" w:styleId="WW-FootnoteReference17">
    <w:name w:val="WW-Footnote Reference17"/>
    <w:rsid w:val="00431257"/>
    <w:rPr>
      <w:vertAlign w:val="superscript"/>
    </w:rPr>
  </w:style>
  <w:style w:type="character" w:customStyle="1" w:styleId="WW-EndnoteReference17">
    <w:name w:val="WW-Endnote Reference17"/>
    <w:rsid w:val="00431257"/>
    <w:rPr>
      <w:vertAlign w:val="superscript"/>
    </w:rPr>
  </w:style>
  <w:style w:type="character" w:customStyle="1" w:styleId="31">
    <w:name w:val="Παραπομπή υποσημείωσης3"/>
    <w:rsid w:val="00431257"/>
    <w:rPr>
      <w:vertAlign w:val="superscript"/>
    </w:rPr>
  </w:style>
  <w:style w:type="character" w:customStyle="1" w:styleId="32">
    <w:name w:val="Παραπομπή σημείωσης τέλους3"/>
    <w:rsid w:val="00431257"/>
    <w:rPr>
      <w:vertAlign w:val="superscript"/>
    </w:rPr>
  </w:style>
  <w:style w:type="character" w:customStyle="1" w:styleId="WW-FootnoteReference18">
    <w:name w:val="WW-Footnote Reference18"/>
    <w:rsid w:val="00431257"/>
    <w:rPr>
      <w:vertAlign w:val="superscript"/>
    </w:rPr>
  </w:style>
  <w:style w:type="character" w:customStyle="1" w:styleId="WW-EndnoteReference18">
    <w:name w:val="WW-Endnote Reference18"/>
    <w:rsid w:val="00431257"/>
    <w:rPr>
      <w:vertAlign w:val="superscript"/>
    </w:rPr>
  </w:style>
  <w:style w:type="character" w:customStyle="1" w:styleId="WW-FootnoteReference19">
    <w:name w:val="WW-Footnote Reference19"/>
    <w:rsid w:val="00431257"/>
    <w:rPr>
      <w:vertAlign w:val="superscript"/>
    </w:rPr>
  </w:style>
  <w:style w:type="character" w:customStyle="1" w:styleId="WW-EndnoteReference19">
    <w:name w:val="WW-Endnote Reference19"/>
    <w:rsid w:val="00431257"/>
    <w:rPr>
      <w:vertAlign w:val="superscript"/>
    </w:rPr>
  </w:style>
  <w:style w:type="character" w:customStyle="1" w:styleId="WW-FootnoteReference20">
    <w:name w:val="WW-Footnote Reference20"/>
    <w:rsid w:val="00431257"/>
    <w:rPr>
      <w:vertAlign w:val="superscript"/>
    </w:rPr>
  </w:style>
  <w:style w:type="character" w:customStyle="1" w:styleId="WW-EndnoteReference20">
    <w:name w:val="WW-Endnote Reference20"/>
    <w:rsid w:val="00431257"/>
    <w:rPr>
      <w:vertAlign w:val="superscript"/>
    </w:rPr>
  </w:style>
  <w:style w:type="character" w:customStyle="1" w:styleId="ae">
    <w:name w:val="Σύνδεση ευρετηρίου"/>
    <w:rsid w:val="00431257"/>
  </w:style>
  <w:style w:type="paragraph" w:customStyle="1" w:styleId="af">
    <w:name w:val="Επικεφαλίδα"/>
    <w:basedOn w:val="a"/>
    <w:next w:val="af0"/>
    <w:rsid w:val="00431257"/>
    <w:pPr>
      <w:keepNext/>
      <w:spacing w:before="240"/>
    </w:pPr>
    <w:rPr>
      <w:rFonts w:ascii="Liberation Sans" w:eastAsia="Microsoft YaHei" w:hAnsi="Liberation Sans" w:cs="Mangal"/>
      <w:sz w:val="28"/>
      <w:szCs w:val="28"/>
    </w:rPr>
  </w:style>
  <w:style w:type="paragraph" w:styleId="af0">
    <w:name w:val="Body Text"/>
    <w:basedOn w:val="a"/>
    <w:rsid w:val="00431257"/>
    <w:pPr>
      <w:spacing w:after="240"/>
    </w:pPr>
  </w:style>
  <w:style w:type="paragraph" w:styleId="af1">
    <w:name w:val="List"/>
    <w:basedOn w:val="af0"/>
    <w:rsid w:val="00431257"/>
    <w:rPr>
      <w:rFonts w:cs="Mangal"/>
    </w:rPr>
  </w:style>
  <w:style w:type="paragraph" w:styleId="af2">
    <w:name w:val="caption"/>
    <w:basedOn w:val="a"/>
    <w:qFormat/>
    <w:rsid w:val="00431257"/>
    <w:pPr>
      <w:suppressLineNumbers/>
      <w:spacing w:before="120"/>
    </w:pPr>
    <w:rPr>
      <w:rFonts w:cs="Mangal"/>
      <w:i/>
      <w:iCs/>
      <w:sz w:val="24"/>
    </w:rPr>
  </w:style>
  <w:style w:type="paragraph" w:customStyle="1" w:styleId="af3">
    <w:name w:val="Ευρετήριο"/>
    <w:basedOn w:val="a"/>
    <w:rsid w:val="00431257"/>
    <w:pPr>
      <w:suppressLineNumbers/>
    </w:pPr>
    <w:rPr>
      <w:rFonts w:cs="Mangal"/>
    </w:rPr>
  </w:style>
  <w:style w:type="paragraph" w:customStyle="1" w:styleId="WW-Caption">
    <w:name w:val="WW-Caption"/>
    <w:basedOn w:val="a"/>
    <w:rsid w:val="00431257"/>
    <w:pPr>
      <w:suppressLineNumbers/>
      <w:spacing w:before="120"/>
    </w:pPr>
    <w:rPr>
      <w:rFonts w:cs="Mangal"/>
      <w:i/>
      <w:iCs/>
      <w:sz w:val="24"/>
    </w:rPr>
  </w:style>
  <w:style w:type="paragraph" w:customStyle="1" w:styleId="WW-Caption1">
    <w:name w:val="WW-Caption1"/>
    <w:basedOn w:val="a"/>
    <w:rsid w:val="00431257"/>
    <w:pPr>
      <w:suppressLineNumbers/>
      <w:spacing w:before="120"/>
    </w:pPr>
    <w:rPr>
      <w:rFonts w:cs="Mangal"/>
      <w:i/>
      <w:iCs/>
      <w:sz w:val="24"/>
    </w:rPr>
  </w:style>
  <w:style w:type="paragraph" w:customStyle="1" w:styleId="33">
    <w:name w:val="Λεζάντα3"/>
    <w:basedOn w:val="a"/>
    <w:rsid w:val="00431257"/>
    <w:pPr>
      <w:suppressLineNumbers/>
      <w:spacing w:before="120"/>
    </w:pPr>
    <w:rPr>
      <w:rFonts w:cs="Mangal"/>
      <w:i/>
      <w:iCs/>
      <w:sz w:val="24"/>
    </w:rPr>
  </w:style>
  <w:style w:type="paragraph" w:customStyle="1" w:styleId="WW-Caption11">
    <w:name w:val="WW-Caption11"/>
    <w:basedOn w:val="a"/>
    <w:rsid w:val="00431257"/>
    <w:pPr>
      <w:suppressLineNumbers/>
      <w:spacing w:before="120"/>
    </w:pPr>
    <w:rPr>
      <w:rFonts w:cs="Mangal"/>
      <w:i/>
      <w:iCs/>
      <w:sz w:val="24"/>
    </w:rPr>
  </w:style>
  <w:style w:type="paragraph" w:customStyle="1" w:styleId="WW-Caption111">
    <w:name w:val="WW-Caption111"/>
    <w:basedOn w:val="a"/>
    <w:rsid w:val="00431257"/>
    <w:pPr>
      <w:suppressLineNumbers/>
      <w:spacing w:before="120"/>
    </w:pPr>
    <w:rPr>
      <w:rFonts w:cs="Mangal"/>
      <w:i/>
      <w:iCs/>
      <w:sz w:val="24"/>
    </w:rPr>
  </w:style>
  <w:style w:type="paragraph" w:customStyle="1" w:styleId="WW-Caption1111">
    <w:name w:val="WW-Caption1111"/>
    <w:basedOn w:val="a"/>
    <w:rsid w:val="00431257"/>
    <w:pPr>
      <w:suppressLineNumbers/>
      <w:spacing w:before="120"/>
    </w:pPr>
    <w:rPr>
      <w:rFonts w:cs="Mangal"/>
      <w:i/>
      <w:iCs/>
      <w:sz w:val="24"/>
    </w:rPr>
  </w:style>
  <w:style w:type="paragraph" w:customStyle="1" w:styleId="WW-Caption11111">
    <w:name w:val="WW-Caption11111"/>
    <w:basedOn w:val="a"/>
    <w:rsid w:val="00431257"/>
    <w:pPr>
      <w:suppressLineNumbers/>
      <w:spacing w:before="120"/>
    </w:pPr>
    <w:rPr>
      <w:rFonts w:cs="Mangal"/>
      <w:i/>
      <w:iCs/>
      <w:sz w:val="24"/>
    </w:rPr>
  </w:style>
  <w:style w:type="paragraph" w:customStyle="1" w:styleId="23">
    <w:name w:val="Λεζάντα2"/>
    <w:basedOn w:val="a"/>
    <w:rsid w:val="00431257"/>
    <w:pPr>
      <w:suppressLineNumbers/>
      <w:spacing w:before="120"/>
    </w:pPr>
    <w:rPr>
      <w:rFonts w:cs="Mangal"/>
      <w:i/>
      <w:iCs/>
      <w:sz w:val="24"/>
    </w:rPr>
  </w:style>
  <w:style w:type="paragraph" w:customStyle="1" w:styleId="Caption1">
    <w:name w:val="Caption1"/>
    <w:basedOn w:val="a"/>
    <w:rsid w:val="00431257"/>
    <w:pPr>
      <w:suppressLineNumbers/>
      <w:spacing w:before="120"/>
    </w:pPr>
    <w:rPr>
      <w:rFonts w:cs="Mangal"/>
      <w:i/>
      <w:iCs/>
      <w:sz w:val="24"/>
    </w:rPr>
  </w:style>
  <w:style w:type="paragraph" w:customStyle="1" w:styleId="WW-Caption111111">
    <w:name w:val="WW-Caption111111"/>
    <w:basedOn w:val="a"/>
    <w:rsid w:val="00431257"/>
    <w:pPr>
      <w:suppressLineNumbers/>
      <w:spacing w:before="120"/>
    </w:pPr>
    <w:rPr>
      <w:rFonts w:cs="Mangal"/>
      <w:i/>
      <w:iCs/>
      <w:sz w:val="24"/>
    </w:rPr>
  </w:style>
  <w:style w:type="paragraph" w:customStyle="1" w:styleId="WW-Caption1111111">
    <w:name w:val="WW-Caption1111111"/>
    <w:basedOn w:val="a"/>
    <w:rsid w:val="00431257"/>
    <w:pPr>
      <w:suppressLineNumbers/>
      <w:spacing w:before="120"/>
    </w:pPr>
    <w:rPr>
      <w:rFonts w:cs="Mangal"/>
      <w:i/>
      <w:iCs/>
      <w:sz w:val="24"/>
    </w:rPr>
  </w:style>
  <w:style w:type="paragraph" w:customStyle="1" w:styleId="WW-Caption11111111">
    <w:name w:val="WW-Caption11111111"/>
    <w:basedOn w:val="a"/>
    <w:rsid w:val="00431257"/>
    <w:pPr>
      <w:suppressLineNumbers/>
      <w:spacing w:before="120"/>
    </w:pPr>
    <w:rPr>
      <w:rFonts w:cs="Mangal"/>
      <w:i/>
      <w:iCs/>
      <w:sz w:val="24"/>
    </w:rPr>
  </w:style>
  <w:style w:type="paragraph" w:customStyle="1" w:styleId="WW-Caption111111111">
    <w:name w:val="WW-Caption111111111"/>
    <w:basedOn w:val="a"/>
    <w:rsid w:val="00431257"/>
    <w:pPr>
      <w:suppressLineNumbers/>
      <w:spacing w:before="120"/>
    </w:pPr>
    <w:rPr>
      <w:rFonts w:cs="Mangal"/>
      <w:i/>
      <w:iCs/>
      <w:sz w:val="24"/>
    </w:rPr>
  </w:style>
  <w:style w:type="paragraph" w:customStyle="1" w:styleId="WW-Caption1111111111">
    <w:name w:val="WW-Caption1111111111"/>
    <w:basedOn w:val="a"/>
    <w:rsid w:val="00431257"/>
    <w:pPr>
      <w:suppressLineNumbers/>
      <w:spacing w:before="120"/>
    </w:pPr>
    <w:rPr>
      <w:rFonts w:cs="Mangal"/>
      <w:i/>
      <w:iCs/>
      <w:sz w:val="24"/>
    </w:rPr>
  </w:style>
  <w:style w:type="paragraph" w:customStyle="1" w:styleId="WW-Caption11111111111">
    <w:name w:val="WW-Caption11111111111"/>
    <w:basedOn w:val="a"/>
    <w:rsid w:val="00431257"/>
    <w:pPr>
      <w:suppressLineNumbers/>
      <w:spacing w:before="120"/>
    </w:pPr>
    <w:rPr>
      <w:rFonts w:cs="Mangal"/>
      <w:i/>
      <w:iCs/>
      <w:sz w:val="24"/>
    </w:rPr>
  </w:style>
  <w:style w:type="paragraph" w:customStyle="1" w:styleId="WW-Caption111111111111">
    <w:name w:val="WW-Caption111111111111"/>
    <w:basedOn w:val="a"/>
    <w:rsid w:val="00431257"/>
    <w:pPr>
      <w:suppressLineNumbers/>
      <w:spacing w:before="120"/>
    </w:pPr>
    <w:rPr>
      <w:rFonts w:cs="Mangal"/>
      <w:i/>
      <w:iCs/>
      <w:sz w:val="24"/>
    </w:rPr>
  </w:style>
  <w:style w:type="paragraph" w:customStyle="1" w:styleId="WW-Caption1111111111111">
    <w:name w:val="WW-Caption1111111111111"/>
    <w:basedOn w:val="a"/>
    <w:rsid w:val="00431257"/>
    <w:pPr>
      <w:suppressLineNumbers/>
      <w:spacing w:before="120"/>
    </w:pPr>
    <w:rPr>
      <w:rFonts w:cs="Mangal"/>
      <w:i/>
      <w:iCs/>
      <w:sz w:val="24"/>
    </w:rPr>
  </w:style>
  <w:style w:type="paragraph" w:customStyle="1" w:styleId="WW-Caption11111111111111">
    <w:name w:val="WW-Caption11111111111111"/>
    <w:basedOn w:val="a"/>
    <w:rsid w:val="00431257"/>
    <w:pPr>
      <w:suppressLineNumbers/>
      <w:spacing w:before="120"/>
    </w:pPr>
    <w:rPr>
      <w:rFonts w:cs="Mangal"/>
      <w:i/>
      <w:iCs/>
      <w:sz w:val="24"/>
    </w:rPr>
  </w:style>
  <w:style w:type="paragraph" w:customStyle="1" w:styleId="WW-Caption111111111111111">
    <w:name w:val="WW-Caption111111111111111"/>
    <w:basedOn w:val="a"/>
    <w:rsid w:val="00431257"/>
    <w:pPr>
      <w:suppressLineNumbers/>
      <w:spacing w:before="120"/>
    </w:pPr>
    <w:rPr>
      <w:rFonts w:cs="Mangal"/>
      <w:i/>
      <w:iCs/>
      <w:sz w:val="24"/>
    </w:rPr>
  </w:style>
  <w:style w:type="paragraph" w:customStyle="1" w:styleId="WW-Caption1111111111111111">
    <w:name w:val="WW-Caption1111111111111111"/>
    <w:basedOn w:val="a"/>
    <w:rsid w:val="00431257"/>
    <w:pPr>
      <w:suppressLineNumbers/>
      <w:spacing w:before="120"/>
    </w:pPr>
    <w:rPr>
      <w:rFonts w:cs="Mangal"/>
      <w:i/>
      <w:iCs/>
      <w:sz w:val="24"/>
    </w:rPr>
  </w:style>
  <w:style w:type="paragraph" w:customStyle="1" w:styleId="15">
    <w:name w:val="Λεζάντα1"/>
    <w:basedOn w:val="a"/>
    <w:rsid w:val="00431257"/>
    <w:pPr>
      <w:suppressLineNumbers/>
      <w:spacing w:before="120"/>
    </w:pPr>
    <w:rPr>
      <w:rFonts w:cs="Mangal"/>
      <w:i/>
      <w:iCs/>
      <w:sz w:val="24"/>
    </w:rPr>
  </w:style>
  <w:style w:type="paragraph" w:customStyle="1" w:styleId="WW-Caption11111111111111111">
    <w:name w:val="WW-Caption11111111111111111"/>
    <w:basedOn w:val="a"/>
    <w:rsid w:val="00431257"/>
    <w:pPr>
      <w:suppressLineNumbers/>
      <w:spacing w:before="120"/>
    </w:pPr>
    <w:rPr>
      <w:rFonts w:cs="Mangal"/>
      <w:i/>
      <w:iCs/>
      <w:sz w:val="24"/>
    </w:rPr>
  </w:style>
  <w:style w:type="paragraph" w:customStyle="1" w:styleId="WW-Caption111111111111111111">
    <w:name w:val="WW-Caption111111111111111111"/>
    <w:basedOn w:val="a"/>
    <w:rsid w:val="00431257"/>
    <w:pPr>
      <w:suppressLineNumbers/>
      <w:spacing w:before="120"/>
    </w:pPr>
    <w:rPr>
      <w:rFonts w:cs="Mangal"/>
      <w:i/>
      <w:iCs/>
      <w:sz w:val="24"/>
    </w:rPr>
  </w:style>
  <w:style w:type="paragraph" w:customStyle="1" w:styleId="WW-Caption1111111111111111111">
    <w:name w:val="WW-Caption1111111111111111111"/>
    <w:basedOn w:val="a"/>
    <w:rsid w:val="00431257"/>
    <w:pPr>
      <w:suppressLineNumbers/>
      <w:spacing w:before="120"/>
    </w:pPr>
    <w:rPr>
      <w:rFonts w:cs="Mangal"/>
      <w:i/>
      <w:iCs/>
      <w:sz w:val="24"/>
    </w:rPr>
  </w:style>
  <w:style w:type="paragraph" w:customStyle="1" w:styleId="WW-Caption11111111111111111111">
    <w:name w:val="WW-Caption11111111111111111111"/>
    <w:basedOn w:val="a"/>
    <w:rsid w:val="00431257"/>
    <w:pPr>
      <w:suppressLineNumbers/>
      <w:spacing w:before="120"/>
    </w:pPr>
    <w:rPr>
      <w:rFonts w:cs="Mangal"/>
      <w:i/>
      <w:iCs/>
      <w:sz w:val="24"/>
    </w:rPr>
  </w:style>
  <w:style w:type="paragraph" w:customStyle="1" w:styleId="Bullet">
    <w:name w:val="Bullet"/>
    <w:basedOn w:val="a"/>
    <w:rsid w:val="00431257"/>
    <w:pPr>
      <w:tabs>
        <w:tab w:val="num" w:pos="397"/>
      </w:tabs>
      <w:spacing w:after="100"/>
      <w:ind w:left="397" w:hanging="397"/>
    </w:pPr>
    <w:rPr>
      <w:rFonts w:eastAsia="MS Mincho"/>
      <w:lang w:val="en-US" w:eastAsia="ja-JP"/>
    </w:rPr>
  </w:style>
  <w:style w:type="paragraph" w:styleId="af4">
    <w:name w:val="Date"/>
    <w:basedOn w:val="a"/>
    <w:next w:val="a"/>
    <w:rsid w:val="00431257"/>
    <w:pPr>
      <w:spacing w:after="100"/>
    </w:pPr>
    <w:rPr>
      <w:rFonts w:eastAsia="MS Mincho"/>
      <w:lang w:val="en-US" w:eastAsia="ja-JP"/>
    </w:rPr>
  </w:style>
  <w:style w:type="paragraph" w:customStyle="1" w:styleId="DocTitle">
    <w:name w:val="Doc Title"/>
    <w:basedOn w:val="1"/>
    <w:rsid w:val="00431257"/>
  </w:style>
  <w:style w:type="paragraph" w:customStyle="1" w:styleId="inserttext">
    <w:name w:val="insert text"/>
    <w:basedOn w:val="a"/>
    <w:rsid w:val="00431257"/>
    <w:pPr>
      <w:spacing w:after="100"/>
      <w:ind w:left="794"/>
    </w:pPr>
    <w:rPr>
      <w:rFonts w:eastAsia="MS Mincho"/>
      <w:lang w:val="en-US" w:eastAsia="ja-JP"/>
    </w:rPr>
  </w:style>
  <w:style w:type="paragraph" w:styleId="af5">
    <w:name w:val="footer"/>
    <w:basedOn w:val="a"/>
    <w:rsid w:val="00431257"/>
    <w:pPr>
      <w:spacing w:after="100"/>
    </w:pPr>
    <w:rPr>
      <w:rFonts w:eastAsia="MS Mincho"/>
      <w:lang w:val="en-US" w:eastAsia="ja-JP"/>
    </w:rPr>
  </w:style>
  <w:style w:type="paragraph" w:styleId="af6">
    <w:name w:val="header"/>
    <w:basedOn w:val="a"/>
    <w:rsid w:val="00431257"/>
  </w:style>
  <w:style w:type="paragraph" w:styleId="af7">
    <w:name w:val="Balloon Text"/>
    <w:basedOn w:val="a"/>
    <w:rsid w:val="00431257"/>
    <w:rPr>
      <w:rFonts w:ascii="Tahoma" w:hAnsi="Tahoma" w:cs="Tahoma"/>
      <w:sz w:val="16"/>
      <w:szCs w:val="16"/>
    </w:rPr>
  </w:style>
  <w:style w:type="paragraph" w:styleId="af8">
    <w:name w:val="annotation text"/>
    <w:basedOn w:val="a"/>
    <w:rsid w:val="00431257"/>
    <w:rPr>
      <w:sz w:val="20"/>
      <w:szCs w:val="20"/>
    </w:rPr>
  </w:style>
  <w:style w:type="paragraph" w:styleId="af9">
    <w:name w:val="annotation subject"/>
    <w:basedOn w:val="af8"/>
    <w:next w:val="af8"/>
    <w:rsid w:val="00431257"/>
    <w:rPr>
      <w:b/>
      <w:bCs/>
    </w:rPr>
  </w:style>
  <w:style w:type="paragraph" w:customStyle="1" w:styleId="16">
    <w:name w:val="Αναθεώρηση1"/>
    <w:rsid w:val="00431257"/>
    <w:pPr>
      <w:suppressAutoHyphens/>
    </w:pPr>
    <w:rPr>
      <w:sz w:val="24"/>
      <w:szCs w:val="24"/>
      <w:lang w:val="en-GB" w:eastAsia="zh-CN"/>
    </w:rPr>
  </w:style>
  <w:style w:type="paragraph" w:customStyle="1" w:styleId="western">
    <w:name w:val="western"/>
    <w:basedOn w:val="a"/>
    <w:rsid w:val="00431257"/>
    <w:pPr>
      <w:spacing w:before="280" w:after="200"/>
    </w:pPr>
    <w:rPr>
      <w:rFonts w:ascii="Arial Unicode MS" w:eastAsia="Arial Unicode MS" w:hAnsi="Arial Unicode MS" w:cs="Arial Unicode MS"/>
    </w:rPr>
  </w:style>
  <w:style w:type="paragraph" w:customStyle="1" w:styleId="17">
    <w:name w:val="Παράγραφος λίστας1"/>
    <w:basedOn w:val="a"/>
    <w:qFormat/>
    <w:rsid w:val="00431257"/>
    <w:pPr>
      <w:spacing w:after="200"/>
      <w:ind w:left="720"/>
      <w:contextualSpacing/>
    </w:pPr>
  </w:style>
  <w:style w:type="paragraph" w:styleId="afa">
    <w:name w:val="footnote text"/>
    <w:basedOn w:val="a"/>
    <w:rsid w:val="00431257"/>
    <w:pPr>
      <w:spacing w:after="0"/>
      <w:ind w:left="425" w:hanging="425"/>
    </w:pPr>
    <w:rPr>
      <w:sz w:val="18"/>
      <w:szCs w:val="20"/>
      <w:lang w:val="en-IE"/>
    </w:rPr>
  </w:style>
  <w:style w:type="paragraph" w:styleId="18">
    <w:name w:val="toc 1"/>
    <w:basedOn w:val="a"/>
    <w:next w:val="a"/>
    <w:uiPriority w:val="39"/>
    <w:rsid w:val="00431257"/>
    <w:pPr>
      <w:spacing w:before="120"/>
      <w:jc w:val="left"/>
    </w:pPr>
    <w:rPr>
      <w:b/>
      <w:bCs/>
      <w:caps/>
      <w:sz w:val="20"/>
      <w:szCs w:val="20"/>
    </w:rPr>
  </w:style>
  <w:style w:type="paragraph" w:styleId="24">
    <w:name w:val="toc 2"/>
    <w:basedOn w:val="a"/>
    <w:next w:val="a"/>
    <w:uiPriority w:val="39"/>
    <w:rsid w:val="00431257"/>
    <w:pPr>
      <w:spacing w:after="0"/>
      <w:ind w:left="220"/>
      <w:jc w:val="left"/>
    </w:pPr>
    <w:rPr>
      <w:smallCaps/>
      <w:sz w:val="20"/>
      <w:szCs w:val="20"/>
    </w:rPr>
  </w:style>
  <w:style w:type="paragraph" w:styleId="34">
    <w:name w:val="toc 3"/>
    <w:basedOn w:val="a"/>
    <w:next w:val="a"/>
    <w:uiPriority w:val="39"/>
    <w:rsid w:val="00431257"/>
    <w:pPr>
      <w:spacing w:after="0"/>
      <w:ind w:left="440"/>
      <w:jc w:val="left"/>
    </w:pPr>
    <w:rPr>
      <w:i/>
      <w:iCs/>
      <w:sz w:val="20"/>
      <w:szCs w:val="20"/>
    </w:rPr>
  </w:style>
  <w:style w:type="paragraph" w:styleId="41">
    <w:name w:val="toc 4"/>
    <w:basedOn w:val="a"/>
    <w:next w:val="a"/>
    <w:rsid w:val="00431257"/>
    <w:pPr>
      <w:spacing w:after="0"/>
      <w:ind w:left="660"/>
      <w:jc w:val="left"/>
    </w:pPr>
    <w:rPr>
      <w:sz w:val="18"/>
      <w:szCs w:val="18"/>
    </w:rPr>
  </w:style>
  <w:style w:type="paragraph" w:styleId="50">
    <w:name w:val="toc 5"/>
    <w:basedOn w:val="a"/>
    <w:next w:val="a"/>
    <w:rsid w:val="00431257"/>
    <w:pPr>
      <w:spacing w:after="0"/>
      <w:ind w:left="880"/>
      <w:jc w:val="left"/>
    </w:pPr>
    <w:rPr>
      <w:sz w:val="18"/>
      <w:szCs w:val="18"/>
    </w:rPr>
  </w:style>
  <w:style w:type="paragraph" w:styleId="6">
    <w:name w:val="toc 6"/>
    <w:basedOn w:val="a"/>
    <w:next w:val="a"/>
    <w:rsid w:val="00431257"/>
    <w:pPr>
      <w:spacing w:after="0"/>
      <w:ind w:left="1100"/>
      <w:jc w:val="left"/>
    </w:pPr>
    <w:rPr>
      <w:sz w:val="18"/>
      <w:szCs w:val="18"/>
    </w:rPr>
  </w:style>
  <w:style w:type="paragraph" w:styleId="7">
    <w:name w:val="toc 7"/>
    <w:basedOn w:val="a"/>
    <w:next w:val="a"/>
    <w:rsid w:val="00431257"/>
    <w:pPr>
      <w:spacing w:after="0"/>
      <w:ind w:left="1320"/>
      <w:jc w:val="left"/>
    </w:pPr>
    <w:rPr>
      <w:sz w:val="18"/>
      <w:szCs w:val="18"/>
    </w:rPr>
  </w:style>
  <w:style w:type="paragraph" w:styleId="80">
    <w:name w:val="toc 8"/>
    <w:basedOn w:val="a"/>
    <w:next w:val="a"/>
    <w:rsid w:val="00431257"/>
    <w:pPr>
      <w:spacing w:after="0"/>
      <w:ind w:left="1540"/>
      <w:jc w:val="left"/>
    </w:pPr>
    <w:rPr>
      <w:sz w:val="18"/>
      <w:szCs w:val="18"/>
    </w:rPr>
  </w:style>
  <w:style w:type="paragraph" w:styleId="90">
    <w:name w:val="toc 9"/>
    <w:basedOn w:val="a"/>
    <w:next w:val="a"/>
    <w:rsid w:val="00431257"/>
    <w:pPr>
      <w:spacing w:after="0"/>
      <w:ind w:left="1760"/>
      <w:jc w:val="left"/>
    </w:pPr>
    <w:rPr>
      <w:sz w:val="18"/>
      <w:szCs w:val="18"/>
    </w:rPr>
  </w:style>
  <w:style w:type="paragraph" w:customStyle="1" w:styleId="Style1">
    <w:name w:val="Style1"/>
    <w:basedOn w:val="DocTitle"/>
    <w:rsid w:val="0043125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431257"/>
    <w:rPr>
      <w:rFonts w:ascii="Calibri" w:hAnsi="Calibri" w:cs="Calibri"/>
      <w:lang w:val="el-GR"/>
    </w:rPr>
  </w:style>
  <w:style w:type="paragraph" w:styleId="afb">
    <w:name w:val="endnote text"/>
    <w:basedOn w:val="a"/>
    <w:rsid w:val="00431257"/>
    <w:rPr>
      <w:sz w:val="20"/>
      <w:szCs w:val="20"/>
    </w:rPr>
  </w:style>
  <w:style w:type="paragraph" w:customStyle="1" w:styleId="Default">
    <w:name w:val="Default"/>
    <w:rsid w:val="00431257"/>
    <w:pPr>
      <w:widowControl w:val="0"/>
      <w:suppressAutoHyphens/>
    </w:pPr>
    <w:rPr>
      <w:rFonts w:ascii="Cambria" w:eastAsia="SimSun" w:hAnsi="Cambria" w:cs="Mangal"/>
      <w:color w:val="000000"/>
      <w:sz w:val="24"/>
      <w:szCs w:val="24"/>
      <w:lang w:eastAsia="zh-CN" w:bidi="hi-IN"/>
    </w:rPr>
  </w:style>
  <w:style w:type="paragraph" w:customStyle="1" w:styleId="afc">
    <w:name w:val="Προμορφοποιημένο κείμενο"/>
    <w:basedOn w:val="a"/>
    <w:rsid w:val="00431257"/>
  </w:style>
  <w:style w:type="paragraph" w:styleId="afd">
    <w:name w:val="Body Text Indent"/>
    <w:basedOn w:val="a"/>
    <w:rsid w:val="00431257"/>
    <w:pPr>
      <w:ind w:firstLine="1134"/>
    </w:pPr>
    <w:rPr>
      <w:rFonts w:ascii="Arial" w:hAnsi="Arial" w:cs="Arial"/>
    </w:rPr>
  </w:style>
  <w:style w:type="paragraph" w:customStyle="1" w:styleId="normalwithoutspacing">
    <w:name w:val="normal_without_spacing"/>
    <w:basedOn w:val="a"/>
    <w:uiPriority w:val="99"/>
    <w:rsid w:val="00431257"/>
    <w:pPr>
      <w:spacing w:after="60"/>
    </w:pPr>
    <w:rPr>
      <w:lang w:val="el-GR"/>
    </w:rPr>
  </w:style>
  <w:style w:type="paragraph" w:customStyle="1" w:styleId="foothanging">
    <w:name w:val="foot_hanging"/>
    <w:basedOn w:val="afa"/>
    <w:rsid w:val="00431257"/>
    <w:pPr>
      <w:ind w:left="426" w:hanging="426"/>
    </w:pPr>
    <w:rPr>
      <w:szCs w:val="18"/>
    </w:rPr>
  </w:style>
  <w:style w:type="paragraph" w:styleId="-HTML">
    <w:name w:val="HTML Preformatted"/>
    <w:basedOn w:val="a"/>
    <w:rsid w:val="0043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431257"/>
    <w:pPr>
      <w:suppressAutoHyphens/>
      <w:spacing w:line="276" w:lineRule="auto"/>
    </w:pPr>
    <w:rPr>
      <w:rFonts w:ascii="Arial" w:eastAsia="Arial" w:hAnsi="Arial" w:cs="Arial"/>
      <w:color w:val="000000"/>
      <w:sz w:val="22"/>
      <w:szCs w:val="22"/>
      <w:lang w:eastAsia="zh-CN"/>
    </w:rPr>
  </w:style>
  <w:style w:type="paragraph" w:styleId="35">
    <w:name w:val="Body Text Indent 3"/>
    <w:basedOn w:val="a"/>
    <w:rsid w:val="00431257"/>
    <w:pPr>
      <w:suppressAutoHyphens w:val="0"/>
      <w:spacing w:line="312" w:lineRule="auto"/>
      <w:ind w:left="283"/>
    </w:pPr>
    <w:rPr>
      <w:rFonts w:cs="Times New Roman"/>
      <w:sz w:val="16"/>
      <w:szCs w:val="16"/>
    </w:rPr>
  </w:style>
  <w:style w:type="paragraph" w:customStyle="1" w:styleId="19">
    <w:name w:val="Χωρίς διάστιχο1"/>
    <w:qFormat/>
    <w:rsid w:val="00431257"/>
    <w:pPr>
      <w:suppressAutoHyphens/>
      <w:jc w:val="both"/>
    </w:pPr>
    <w:rPr>
      <w:rFonts w:ascii="Calibri" w:hAnsi="Calibri" w:cs="Calibri"/>
      <w:sz w:val="22"/>
      <w:szCs w:val="24"/>
      <w:lang w:val="en-GB" w:eastAsia="zh-CN"/>
    </w:rPr>
  </w:style>
  <w:style w:type="paragraph" w:customStyle="1" w:styleId="afe">
    <w:name w:val="Περιεχόμενα πίνακα"/>
    <w:basedOn w:val="a"/>
    <w:rsid w:val="00431257"/>
    <w:pPr>
      <w:suppressLineNumbers/>
    </w:pPr>
  </w:style>
  <w:style w:type="paragraph" w:customStyle="1" w:styleId="aff">
    <w:name w:val="Επικεφαλίδα πίνακα"/>
    <w:basedOn w:val="afe"/>
    <w:rsid w:val="00431257"/>
    <w:pPr>
      <w:jc w:val="center"/>
    </w:pPr>
    <w:rPr>
      <w:b/>
      <w:bCs/>
    </w:rPr>
  </w:style>
  <w:style w:type="paragraph" w:customStyle="1" w:styleId="footers">
    <w:name w:val="footers"/>
    <w:basedOn w:val="foothanging"/>
    <w:rsid w:val="00431257"/>
  </w:style>
  <w:style w:type="paragraph" w:customStyle="1" w:styleId="Standard">
    <w:name w:val="Standard"/>
    <w:rsid w:val="0043125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431257"/>
    <w:pPr>
      <w:spacing w:after="120"/>
    </w:pPr>
  </w:style>
  <w:style w:type="paragraph" w:customStyle="1" w:styleId="Footnote">
    <w:name w:val="Footnote"/>
    <w:basedOn w:val="Standard"/>
    <w:rsid w:val="00431257"/>
    <w:pPr>
      <w:suppressLineNumbers/>
      <w:ind w:left="283" w:hanging="283"/>
    </w:pPr>
    <w:rPr>
      <w:sz w:val="20"/>
      <w:szCs w:val="20"/>
    </w:rPr>
  </w:style>
  <w:style w:type="paragraph" w:styleId="36">
    <w:name w:val="Body Text 3"/>
    <w:basedOn w:val="a"/>
    <w:rsid w:val="00431257"/>
    <w:rPr>
      <w:sz w:val="16"/>
      <w:szCs w:val="16"/>
    </w:rPr>
  </w:style>
  <w:style w:type="paragraph" w:customStyle="1" w:styleId="fooot">
    <w:name w:val="fooot"/>
    <w:basedOn w:val="footers"/>
    <w:rsid w:val="00431257"/>
  </w:style>
  <w:style w:type="paragraph" w:customStyle="1" w:styleId="1a">
    <w:name w:val="Κείμενο πλαισίου1"/>
    <w:basedOn w:val="a"/>
    <w:rsid w:val="00431257"/>
    <w:pPr>
      <w:spacing w:after="0"/>
    </w:pPr>
    <w:rPr>
      <w:rFonts w:ascii="Tahoma" w:hAnsi="Tahoma" w:cs="Tahoma"/>
      <w:sz w:val="16"/>
      <w:szCs w:val="16"/>
    </w:rPr>
  </w:style>
  <w:style w:type="paragraph" w:customStyle="1" w:styleId="1b">
    <w:name w:val="Κείμενο σχολίου1"/>
    <w:basedOn w:val="a"/>
    <w:rsid w:val="00431257"/>
    <w:rPr>
      <w:sz w:val="20"/>
      <w:szCs w:val="20"/>
    </w:rPr>
  </w:style>
  <w:style w:type="paragraph" w:customStyle="1" w:styleId="1c">
    <w:name w:val="Θέμα σχολίου1"/>
    <w:basedOn w:val="1b"/>
    <w:next w:val="1b"/>
    <w:rsid w:val="00431257"/>
    <w:rPr>
      <w:b/>
      <w:bCs/>
    </w:rPr>
  </w:style>
  <w:style w:type="paragraph" w:customStyle="1" w:styleId="-HTML1">
    <w:name w:val="Προ-διαμορφωμένο HTML1"/>
    <w:basedOn w:val="a"/>
    <w:rsid w:val="0043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f0">
    <w:name w:val="Revision"/>
    <w:rsid w:val="00431257"/>
    <w:pPr>
      <w:suppressAutoHyphens/>
    </w:pPr>
    <w:rPr>
      <w:rFonts w:ascii="Calibri" w:hAnsi="Calibri" w:cs="Calibri"/>
      <w:sz w:val="22"/>
      <w:szCs w:val="24"/>
      <w:lang w:val="en-GB" w:eastAsia="zh-CN"/>
    </w:rPr>
  </w:style>
  <w:style w:type="paragraph" w:styleId="25">
    <w:name w:val="List Bullet 2"/>
    <w:basedOn w:val="a"/>
    <w:rsid w:val="0043125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3"/>
    <w:rsid w:val="00431257"/>
    <w:pPr>
      <w:tabs>
        <w:tab w:val="right" w:leader="dot" w:pos="7091"/>
      </w:tabs>
      <w:ind w:left="2547"/>
    </w:pPr>
  </w:style>
  <w:style w:type="paragraph" w:customStyle="1" w:styleId="aff1">
    <w:name w:val="Οριζόντια γραμμή"/>
    <w:basedOn w:val="a"/>
    <w:next w:val="af0"/>
    <w:rsid w:val="00431257"/>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Normalgr">
    <w:name w:val="Normalgr"/>
    <w:rsid w:val="00BF5129"/>
    <w:pPr>
      <w:tabs>
        <w:tab w:val="left" w:pos="1021"/>
        <w:tab w:val="left" w:pos="1588"/>
      </w:tabs>
      <w:jc w:val="both"/>
    </w:pPr>
    <w:rPr>
      <w:rFonts w:ascii="Arial" w:eastAsia="Calibri" w:hAnsi="Arial"/>
      <w:spacing w:val="15"/>
      <w:lang w:val="en-GB"/>
    </w:rPr>
  </w:style>
  <w:style w:type="paragraph" w:customStyle="1" w:styleId="aff2">
    <w:name w:val="Στυλ"/>
    <w:rsid w:val="009A0715"/>
    <w:pPr>
      <w:widowControl w:val="0"/>
      <w:autoSpaceDE w:val="0"/>
      <w:autoSpaceDN w:val="0"/>
      <w:adjustRightInd w:val="0"/>
    </w:pPr>
    <w:rPr>
      <w:rFonts w:ascii="Arial" w:eastAsia="Calibri" w:hAnsi="Arial" w:cs="Arial"/>
      <w:sz w:val="24"/>
      <w:szCs w:val="24"/>
    </w:rPr>
  </w:style>
  <w:style w:type="table" w:styleId="aff3">
    <w:name w:val="Table Grid"/>
    <w:basedOn w:val="a1"/>
    <w:rsid w:val="00EC73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TOC Heading"/>
    <w:basedOn w:val="1"/>
    <w:next w:val="a"/>
    <w:uiPriority w:val="39"/>
    <w:semiHidden/>
    <w:unhideWhenUsed/>
    <w:qFormat/>
    <w:rsid w:val="008D3B6E"/>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paragraph" w:styleId="aff5">
    <w:name w:val="List Paragraph"/>
    <w:basedOn w:val="a"/>
    <w:uiPriority w:val="99"/>
    <w:qFormat/>
    <w:rsid w:val="006F5948"/>
    <w:pPr>
      <w:suppressAutoHyphens w:val="0"/>
      <w:spacing w:after="200" w:line="276" w:lineRule="auto"/>
      <w:ind w:left="720"/>
      <w:contextualSpacing/>
      <w:jc w:val="left"/>
    </w:pPr>
    <w:rPr>
      <w:rFonts w:eastAsia="Calibri" w:cs="Times New Roman"/>
      <w:szCs w:val="22"/>
      <w:lang w:val="el-GR" w:eastAsia="en-US"/>
    </w:rPr>
  </w:style>
</w:styles>
</file>

<file path=word/webSettings.xml><?xml version="1.0" encoding="utf-8"?>
<w:webSettings xmlns:r="http://schemas.openxmlformats.org/officeDocument/2006/relationships" xmlns:w="http://schemas.openxmlformats.org/wordprocessingml/2006/main">
  <w:divs>
    <w:div w:id="497305951">
      <w:bodyDiv w:val="1"/>
      <w:marLeft w:val="0"/>
      <w:marRight w:val="0"/>
      <w:marTop w:val="0"/>
      <w:marBottom w:val="0"/>
      <w:divBdr>
        <w:top w:val="none" w:sz="0" w:space="0" w:color="auto"/>
        <w:left w:val="none" w:sz="0" w:space="0" w:color="auto"/>
        <w:bottom w:val="none" w:sz="0" w:space="0" w:color="auto"/>
        <w:right w:val="none" w:sz="0" w:space="0" w:color="auto"/>
      </w:divBdr>
      <w:divsChild>
        <w:div w:id="233127647">
          <w:marLeft w:val="0"/>
          <w:marRight w:val="0"/>
          <w:marTop w:val="0"/>
          <w:marBottom w:val="0"/>
          <w:divBdr>
            <w:top w:val="none" w:sz="0" w:space="0" w:color="auto"/>
            <w:left w:val="none" w:sz="0" w:space="0" w:color="auto"/>
            <w:bottom w:val="none" w:sz="0" w:space="0" w:color="auto"/>
            <w:right w:val="none" w:sz="0" w:space="0" w:color="auto"/>
          </w:divBdr>
        </w:div>
        <w:div w:id="278802534">
          <w:marLeft w:val="0"/>
          <w:marRight w:val="0"/>
          <w:marTop w:val="0"/>
          <w:marBottom w:val="0"/>
          <w:divBdr>
            <w:top w:val="none" w:sz="0" w:space="0" w:color="auto"/>
            <w:left w:val="none" w:sz="0" w:space="0" w:color="auto"/>
            <w:bottom w:val="none" w:sz="0" w:space="0" w:color="auto"/>
            <w:right w:val="none" w:sz="0" w:space="0" w:color="auto"/>
          </w:divBdr>
        </w:div>
        <w:div w:id="294526041">
          <w:marLeft w:val="0"/>
          <w:marRight w:val="0"/>
          <w:marTop w:val="0"/>
          <w:marBottom w:val="0"/>
          <w:divBdr>
            <w:top w:val="none" w:sz="0" w:space="0" w:color="auto"/>
            <w:left w:val="none" w:sz="0" w:space="0" w:color="auto"/>
            <w:bottom w:val="none" w:sz="0" w:space="0" w:color="auto"/>
            <w:right w:val="none" w:sz="0" w:space="0" w:color="auto"/>
          </w:divBdr>
        </w:div>
        <w:div w:id="380903674">
          <w:marLeft w:val="0"/>
          <w:marRight w:val="0"/>
          <w:marTop w:val="0"/>
          <w:marBottom w:val="0"/>
          <w:divBdr>
            <w:top w:val="none" w:sz="0" w:space="0" w:color="auto"/>
            <w:left w:val="none" w:sz="0" w:space="0" w:color="auto"/>
            <w:bottom w:val="none" w:sz="0" w:space="0" w:color="auto"/>
            <w:right w:val="none" w:sz="0" w:space="0" w:color="auto"/>
          </w:divBdr>
        </w:div>
        <w:div w:id="497380147">
          <w:marLeft w:val="0"/>
          <w:marRight w:val="0"/>
          <w:marTop w:val="0"/>
          <w:marBottom w:val="0"/>
          <w:divBdr>
            <w:top w:val="none" w:sz="0" w:space="0" w:color="auto"/>
            <w:left w:val="none" w:sz="0" w:space="0" w:color="auto"/>
            <w:bottom w:val="none" w:sz="0" w:space="0" w:color="auto"/>
            <w:right w:val="none" w:sz="0" w:space="0" w:color="auto"/>
          </w:divBdr>
        </w:div>
        <w:div w:id="575673062">
          <w:marLeft w:val="0"/>
          <w:marRight w:val="0"/>
          <w:marTop w:val="0"/>
          <w:marBottom w:val="0"/>
          <w:divBdr>
            <w:top w:val="none" w:sz="0" w:space="0" w:color="auto"/>
            <w:left w:val="none" w:sz="0" w:space="0" w:color="auto"/>
            <w:bottom w:val="none" w:sz="0" w:space="0" w:color="auto"/>
            <w:right w:val="none" w:sz="0" w:space="0" w:color="auto"/>
          </w:divBdr>
        </w:div>
        <w:div w:id="1640451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parti.gov.gr" TargetMode="External"/><Relationship Id="rId18" Type="http://schemas.openxmlformats.org/officeDocument/2006/relationships/hyperlink" Target="http://www.eaadhsy.gr/n4412/prosarthmaA_index.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promitheus.gov.gr/" TargetMode="External"/><Relationship Id="rId2" Type="http://schemas.openxmlformats.org/officeDocument/2006/relationships/numbering" Target="numbering.xml"/><Relationship Id="rId16" Type="http://schemas.openxmlformats.org/officeDocument/2006/relationships/hyperlink" Target="http://www.sparti.gov.gr" TargetMode="External"/><Relationship Id="rId20"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theme" Target="theme/theme1.xml"/><Relationship Id="rId10" Type="http://schemas.openxmlformats.org/officeDocument/2006/relationships/hyperlink" Target="mailto:g.koymari@1504.syzefxis.gov.gr" TargetMode="External"/><Relationship Id="rId19"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mailto:e.stayropoylos@1504.syzefxis.gov.gr" TargetMode="External"/><Relationship Id="rId14" Type="http://schemas.openxmlformats.org/officeDocument/2006/relationships/hyperlink" Target="http://www.promitheus.gov.g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axheaven.gr/laws/view/index/law/4412/year/2016/article/22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E5450-1E12-4186-A706-7DFCE31B1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40</Pages>
  <Words>17179</Words>
  <Characters>92769</Characters>
  <Application>Microsoft Office Word</Application>
  <DocSecurity>0</DocSecurity>
  <Lines>773</Lines>
  <Paragraphs>219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109729</CharactersWithSpaces>
  <SharedDoc>false</SharedDoc>
  <HLinks>
    <vt:vector size="510" baseType="variant">
      <vt:variant>
        <vt:i4>6815824</vt:i4>
      </vt:variant>
      <vt:variant>
        <vt:i4>255</vt:i4>
      </vt:variant>
      <vt:variant>
        <vt:i4>0</vt:i4>
      </vt:variant>
      <vt:variant>
        <vt:i4>5</vt:i4>
      </vt:variant>
      <vt:variant>
        <vt:lpwstr>http://www.eaadhsy.gr/n4412/n4412fulltextlinks.html</vt:lpwstr>
      </vt:variant>
      <vt:variant>
        <vt:lpwstr>art105_5</vt:lpwstr>
      </vt:variant>
      <vt:variant>
        <vt:i4>6881360</vt:i4>
      </vt:variant>
      <vt:variant>
        <vt:i4>252</vt:i4>
      </vt:variant>
      <vt:variant>
        <vt:i4>0</vt:i4>
      </vt:variant>
      <vt:variant>
        <vt:i4>5</vt:i4>
      </vt:variant>
      <vt:variant>
        <vt:lpwstr>http://www.eaadhsy.gr/n4412/n4412fulltextlinks.html</vt:lpwstr>
      </vt:variant>
      <vt:variant>
        <vt:lpwstr>art105_4</vt:lpwstr>
      </vt:variant>
      <vt:variant>
        <vt:i4>6094972</vt:i4>
      </vt:variant>
      <vt:variant>
        <vt:i4>249</vt:i4>
      </vt:variant>
      <vt:variant>
        <vt:i4>0</vt:i4>
      </vt:variant>
      <vt:variant>
        <vt:i4>5</vt:i4>
      </vt:variant>
      <vt:variant>
        <vt:lpwstr>http://www.eaadhsy.gr/n4412/prosarthmaA_index.html</vt:lpwstr>
      </vt:variant>
      <vt:variant>
        <vt:lpwstr>pararthma_A_X</vt:lpwstr>
      </vt:variant>
      <vt:variant>
        <vt:i4>6225970</vt:i4>
      </vt:variant>
      <vt:variant>
        <vt:i4>246</vt:i4>
      </vt:variant>
      <vt:variant>
        <vt:i4>0</vt:i4>
      </vt:variant>
      <vt:variant>
        <vt:i4>5</vt:i4>
      </vt:variant>
      <vt:variant>
        <vt:lpwstr>http://www.eprocurement.gov.gr/webcenter/files/anakinoseis/eees_odigies.pdf</vt:lpwstr>
      </vt:variant>
      <vt:variant>
        <vt:lpwstr/>
      </vt:variant>
      <vt:variant>
        <vt:i4>6094939</vt:i4>
      </vt:variant>
      <vt:variant>
        <vt:i4>243</vt:i4>
      </vt:variant>
      <vt:variant>
        <vt:i4>0</vt:i4>
      </vt:variant>
      <vt:variant>
        <vt:i4>5</vt:i4>
      </vt:variant>
      <vt:variant>
        <vt:lpwstr>http://www.promitheus.gov.gr/</vt:lpwstr>
      </vt:variant>
      <vt:variant>
        <vt:lpwstr/>
      </vt:variant>
      <vt:variant>
        <vt:i4>2228331</vt:i4>
      </vt:variant>
      <vt:variant>
        <vt:i4>240</vt:i4>
      </vt:variant>
      <vt:variant>
        <vt:i4>0</vt:i4>
      </vt:variant>
      <vt:variant>
        <vt:i4>5</vt:i4>
      </vt:variant>
      <vt:variant>
        <vt:lpwstr>http://et.diavgeia.gov.gr/</vt:lpwstr>
      </vt:variant>
      <vt:variant>
        <vt:lpwstr/>
      </vt:variant>
      <vt:variant>
        <vt:i4>6094939</vt:i4>
      </vt:variant>
      <vt:variant>
        <vt:i4>237</vt:i4>
      </vt:variant>
      <vt:variant>
        <vt:i4>0</vt:i4>
      </vt:variant>
      <vt:variant>
        <vt:i4>5</vt:i4>
      </vt:variant>
      <vt:variant>
        <vt:lpwstr>http://www.promitheus.gov.gr/</vt:lpwstr>
      </vt:variant>
      <vt:variant>
        <vt:lpwstr/>
      </vt:variant>
      <vt:variant>
        <vt:i4>2293880</vt:i4>
      </vt:variant>
      <vt:variant>
        <vt:i4>233</vt:i4>
      </vt:variant>
      <vt:variant>
        <vt:i4>0</vt:i4>
      </vt:variant>
      <vt:variant>
        <vt:i4>5</vt:i4>
      </vt:variant>
      <vt:variant>
        <vt:lpwstr/>
      </vt:variant>
      <vt:variant>
        <vt:lpwstr>__RefHeading___Toc245_1659156176</vt:lpwstr>
      </vt:variant>
      <vt:variant>
        <vt:i4>2293886</vt:i4>
      </vt:variant>
      <vt:variant>
        <vt:i4>230</vt:i4>
      </vt:variant>
      <vt:variant>
        <vt:i4>0</vt:i4>
      </vt:variant>
      <vt:variant>
        <vt:i4>5</vt:i4>
      </vt:variant>
      <vt:variant>
        <vt:lpwstr/>
      </vt:variant>
      <vt:variant>
        <vt:lpwstr>__RefHeading___Toc243_1659156176</vt:lpwstr>
      </vt:variant>
      <vt:variant>
        <vt:i4>2293884</vt:i4>
      </vt:variant>
      <vt:variant>
        <vt:i4>227</vt:i4>
      </vt:variant>
      <vt:variant>
        <vt:i4>0</vt:i4>
      </vt:variant>
      <vt:variant>
        <vt:i4>5</vt:i4>
      </vt:variant>
      <vt:variant>
        <vt:lpwstr/>
      </vt:variant>
      <vt:variant>
        <vt:lpwstr>__RefHeading___Toc241_1659156176</vt:lpwstr>
      </vt:variant>
      <vt:variant>
        <vt:i4>2359412</vt:i4>
      </vt:variant>
      <vt:variant>
        <vt:i4>224</vt:i4>
      </vt:variant>
      <vt:variant>
        <vt:i4>0</vt:i4>
      </vt:variant>
      <vt:variant>
        <vt:i4>5</vt:i4>
      </vt:variant>
      <vt:variant>
        <vt:lpwstr/>
      </vt:variant>
      <vt:variant>
        <vt:lpwstr>__RefHeading___Toc239_1659156176</vt:lpwstr>
      </vt:variant>
      <vt:variant>
        <vt:i4>2359418</vt:i4>
      </vt:variant>
      <vt:variant>
        <vt:i4>221</vt:i4>
      </vt:variant>
      <vt:variant>
        <vt:i4>0</vt:i4>
      </vt:variant>
      <vt:variant>
        <vt:i4>5</vt:i4>
      </vt:variant>
      <vt:variant>
        <vt:lpwstr/>
      </vt:variant>
      <vt:variant>
        <vt:lpwstr>__RefHeading___Toc237_1659156176</vt:lpwstr>
      </vt:variant>
      <vt:variant>
        <vt:i4>2359416</vt:i4>
      </vt:variant>
      <vt:variant>
        <vt:i4>218</vt:i4>
      </vt:variant>
      <vt:variant>
        <vt:i4>0</vt:i4>
      </vt:variant>
      <vt:variant>
        <vt:i4>5</vt:i4>
      </vt:variant>
      <vt:variant>
        <vt:lpwstr/>
      </vt:variant>
      <vt:variant>
        <vt:lpwstr>__RefHeading___Toc235_1659156176</vt:lpwstr>
      </vt:variant>
      <vt:variant>
        <vt:i4>2359422</vt:i4>
      </vt:variant>
      <vt:variant>
        <vt:i4>215</vt:i4>
      </vt:variant>
      <vt:variant>
        <vt:i4>0</vt:i4>
      </vt:variant>
      <vt:variant>
        <vt:i4>5</vt:i4>
      </vt:variant>
      <vt:variant>
        <vt:lpwstr/>
      </vt:variant>
      <vt:variant>
        <vt:lpwstr>__RefHeading___Toc233_1659156176</vt:lpwstr>
      </vt:variant>
      <vt:variant>
        <vt:i4>2359420</vt:i4>
      </vt:variant>
      <vt:variant>
        <vt:i4>212</vt:i4>
      </vt:variant>
      <vt:variant>
        <vt:i4>0</vt:i4>
      </vt:variant>
      <vt:variant>
        <vt:i4>5</vt:i4>
      </vt:variant>
      <vt:variant>
        <vt:lpwstr/>
      </vt:variant>
      <vt:variant>
        <vt:lpwstr>__RefHeading___Toc231_1659156176</vt:lpwstr>
      </vt:variant>
      <vt:variant>
        <vt:i4>2424948</vt:i4>
      </vt:variant>
      <vt:variant>
        <vt:i4>209</vt:i4>
      </vt:variant>
      <vt:variant>
        <vt:i4>0</vt:i4>
      </vt:variant>
      <vt:variant>
        <vt:i4>5</vt:i4>
      </vt:variant>
      <vt:variant>
        <vt:lpwstr/>
      </vt:variant>
      <vt:variant>
        <vt:lpwstr>__RefHeading___Toc229_1659156176</vt:lpwstr>
      </vt:variant>
      <vt:variant>
        <vt:i4>7340106</vt:i4>
      </vt:variant>
      <vt:variant>
        <vt:i4>206</vt:i4>
      </vt:variant>
      <vt:variant>
        <vt:i4>0</vt:i4>
      </vt:variant>
      <vt:variant>
        <vt:i4>5</vt:i4>
      </vt:variant>
      <vt:variant>
        <vt:lpwstr/>
      </vt:variant>
      <vt:variant>
        <vt:lpwstr>__RefHeading___Toc491950153</vt:lpwstr>
      </vt:variant>
      <vt:variant>
        <vt:i4>2424954</vt:i4>
      </vt:variant>
      <vt:variant>
        <vt:i4>203</vt:i4>
      </vt:variant>
      <vt:variant>
        <vt:i4>0</vt:i4>
      </vt:variant>
      <vt:variant>
        <vt:i4>5</vt:i4>
      </vt:variant>
      <vt:variant>
        <vt:lpwstr/>
      </vt:variant>
      <vt:variant>
        <vt:lpwstr>__RefHeading___Toc227_1659156176</vt:lpwstr>
      </vt:variant>
      <vt:variant>
        <vt:i4>2424952</vt:i4>
      </vt:variant>
      <vt:variant>
        <vt:i4>200</vt:i4>
      </vt:variant>
      <vt:variant>
        <vt:i4>0</vt:i4>
      </vt:variant>
      <vt:variant>
        <vt:i4>5</vt:i4>
      </vt:variant>
      <vt:variant>
        <vt:lpwstr/>
      </vt:variant>
      <vt:variant>
        <vt:lpwstr>__RefHeading___Toc225_1659156176</vt:lpwstr>
      </vt:variant>
      <vt:variant>
        <vt:i4>2424958</vt:i4>
      </vt:variant>
      <vt:variant>
        <vt:i4>197</vt:i4>
      </vt:variant>
      <vt:variant>
        <vt:i4>0</vt:i4>
      </vt:variant>
      <vt:variant>
        <vt:i4>5</vt:i4>
      </vt:variant>
      <vt:variant>
        <vt:lpwstr/>
      </vt:variant>
      <vt:variant>
        <vt:lpwstr>__RefHeading___Toc223_1659156176</vt:lpwstr>
      </vt:variant>
      <vt:variant>
        <vt:i4>2424956</vt:i4>
      </vt:variant>
      <vt:variant>
        <vt:i4>194</vt:i4>
      </vt:variant>
      <vt:variant>
        <vt:i4>0</vt:i4>
      </vt:variant>
      <vt:variant>
        <vt:i4>5</vt:i4>
      </vt:variant>
      <vt:variant>
        <vt:lpwstr/>
      </vt:variant>
      <vt:variant>
        <vt:lpwstr>__RefHeading___Toc221_1659156176</vt:lpwstr>
      </vt:variant>
      <vt:variant>
        <vt:i4>2490484</vt:i4>
      </vt:variant>
      <vt:variant>
        <vt:i4>191</vt:i4>
      </vt:variant>
      <vt:variant>
        <vt:i4>0</vt:i4>
      </vt:variant>
      <vt:variant>
        <vt:i4>5</vt:i4>
      </vt:variant>
      <vt:variant>
        <vt:lpwstr/>
      </vt:variant>
      <vt:variant>
        <vt:lpwstr>__RefHeading___Toc219_1659156176</vt:lpwstr>
      </vt:variant>
      <vt:variant>
        <vt:i4>2490490</vt:i4>
      </vt:variant>
      <vt:variant>
        <vt:i4>188</vt:i4>
      </vt:variant>
      <vt:variant>
        <vt:i4>0</vt:i4>
      </vt:variant>
      <vt:variant>
        <vt:i4>5</vt:i4>
      </vt:variant>
      <vt:variant>
        <vt:lpwstr/>
      </vt:variant>
      <vt:variant>
        <vt:lpwstr>__RefHeading___Toc217_1659156176</vt:lpwstr>
      </vt:variant>
      <vt:variant>
        <vt:i4>2490488</vt:i4>
      </vt:variant>
      <vt:variant>
        <vt:i4>185</vt:i4>
      </vt:variant>
      <vt:variant>
        <vt:i4>0</vt:i4>
      </vt:variant>
      <vt:variant>
        <vt:i4>5</vt:i4>
      </vt:variant>
      <vt:variant>
        <vt:lpwstr/>
      </vt:variant>
      <vt:variant>
        <vt:lpwstr>__RefHeading___Toc215_1659156176</vt:lpwstr>
      </vt:variant>
      <vt:variant>
        <vt:i4>7405642</vt:i4>
      </vt:variant>
      <vt:variant>
        <vt:i4>182</vt:i4>
      </vt:variant>
      <vt:variant>
        <vt:i4>0</vt:i4>
      </vt:variant>
      <vt:variant>
        <vt:i4>5</vt:i4>
      </vt:variant>
      <vt:variant>
        <vt:lpwstr/>
      </vt:variant>
      <vt:variant>
        <vt:lpwstr>__RefHeading___Toc491950145</vt:lpwstr>
      </vt:variant>
      <vt:variant>
        <vt:i4>2490494</vt:i4>
      </vt:variant>
      <vt:variant>
        <vt:i4>179</vt:i4>
      </vt:variant>
      <vt:variant>
        <vt:i4>0</vt:i4>
      </vt:variant>
      <vt:variant>
        <vt:i4>5</vt:i4>
      </vt:variant>
      <vt:variant>
        <vt:lpwstr/>
      </vt:variant>
      <vt:variant>
        <vt:lpwstr>__RefHeading___Toc213_1659156176</vt:lpwstr>
      </vt:variant>
      <vt:variant>
        <vt:i4>2490492</vt:i4>
      </vt:variant>
      <vt:variant>
        <vt:i4>176</vt:i4>
      </vt:variant>
      <vt:variant>
        <vt:i4>0</vt:i4>
      </vt:variant>
      <vt:variant>
        <vt:i4>5</vt:i4>
      </vt:variant>
      <vt:variant>
        <vt:lpwstr/>
      </vt:variant>
      <vt:variant>
        <vt:lpwstr>__RefHeading___Toc211_1659156176</vt:lpwstr>
      </vt:variant>
      <vt:variant>
        <vt:i4>2556020</vt:i4>
      </vt:variant>
      <vt:variant>
        <vt:i4>173</vt:i4>
      </vt:variant>
      <vt:variant>
        <vt:i4>0</vt:i4>
      </vt:variant>
      <vt:variant>
        <vt:i4>5</vt:i4>
      </vt:variant>
      <vt:variant>
        <vt:lpwstr/>
      </vt:variant>
      <vt:variant>
        <vt:lpwstr>__RefHeading___Toc209_1659156176</vt:lpwstr>
      </vt:variant>
      <vt:variant>
        <vt:i4>7405642</vt:i4>
      </vt:variant>
      <vt:variant>
        <vt:i4>170</vt:i4>
      </vt:variant>
      <vt:variant>
        <vt:i4>0</vt:i4>
      </vt:variant>
      <vt:variant>
        <vt:i4>5</vt:i4>
      </vt:variant>
      <vt:variant>
        <vt:lpwstr/>
      </vt:variant>
      <vt:variant>
        <vt:lpwstr>__RefHeading___Toc491950141</vt:lpwstr>
      </vt:variant>
      <vt:variant>
        <vt:i4>2556026</vt:i4>
      </vt:variant>
      <vt:variant>
        <vt:i4>167</vt:i4>
      </vt:variant>
      <vt:variant>
        <vt:i4>0</vt:i4>
      </vt:variant>
      <vt:variant>
        <vt:i4>5</vt:i4>
      </vt:variant>
      <vt:variant>
        <vt:lpwstr/>
      </vt:variant>
      <vt:variant>
        <vt:lpwstr>__RefHeading___Toc207_1659156176</vt:lpwstr>
      </vt:variant>
      <vt:variant>
        <vt:i4>2556024</vt:i4>
      </vt:variant>
      <vt:variant>
        <vt:i4>164</vt:i4>
      </vt:variant>
      <vt:variant>
        <vt:i4>0</vt:i4>
      </vt:variant>
      <vt:variant>
        <vt:i4>5</vt:i4>
      </vt:variant>
      <vt:variant>
        <vt:lpwstr/>
      </vt:variant>
      <vt:variant>
        <vt:lpwstr>__RefHeading___Toc205_1659156176</vt:lpwstr>
      </vt:variant>
      <vt:variant>
        <vt:i4>2556030</vt:i4>
      </vt:variant>
      <vt:variant>
        <vt:i4>161</vt:i4>
      </vt:variant>
      <vt:variant>
        <vt:i4>0</vt:i4>
      </vt:variant>
      <vt:variant>
        <vt:i4>5</vt:i4>
      </vt:variant>
      <vt:variant>
        <vt:lpwstr/>
      </vt:variant>
      <vt:variant>
        <vt:lpwstr>__RefHeading___Toc203_1659156176</vt:lpwstr>
      </vt:variant>
      <vt:variant>
        <vt:i4>2556028</vt:i4>
      </vt:variant>
      <vt:variant>
        <vt:i4>158</vt:i4>
      </vt:variant>
      <vt:variant>
        <vt:i4>0</vt:i4>
      </vt:variant>
      <vt:variant>
        <vt:i4>5</vt:i4>
      </vt:variant>
      <vt:variant>
        <vt:lpwstr/>
      </vt:variant>
      <vt:variant>
        <vt:lpwstr>__RefHeading___Toc201_1659156176</vt:lpwstr>
      </vt:variant>
      <vt:variant>
        <vt:i4>3014775</vt:i4>
      </vt:variant>
      <vt:variant>
        <vt:i4>155</vt:i4>
      </vt:variant>
      <vt:variant>
        <vt:i4>0</vt:i4>
      </vt:variant>
      <vt:variant>
        <vt:i4>5</vt:i4>
      </vt:variant>
      <vt:variant>
        <vt:lpwstr/>
      </vt:variant>
      <vt:variant>
        <vt:lpwstr>__RefHeading___Toc199_1659156176</vt:lpwstr>
      </vt:variant>
      <vt:variant>
        <vt:i4>3014777</vt:i4>
      </vt:variant>
      <vt:variant>
        <vt:i4>152</vt:i4>
      </vt:variant>
      <vt:variant>
        <vt:i4>0</vt:i4>
      </vt:variant>
      <vt:variant>
        <vt:i4>5</vt:i4>
      </vt:variant>
      <vt:variant>
        <vt:lpwstr/>
      </vt:variant>
      <vt:variant>
        <vt:lpwstr>__RefHeading___Toc197_1659156176</vt:lpwstr>
      </vt:variant>
      <vt:variant>
        <vt:i4>7733322</vt:i4>
      </vt:variant>
      <vt:variant>
        <vt:i4>149</vt:i4>
      </vt:variant>
      <vt:variant>
        <vt:i4>0</vt:i4>
      </vt:variant>
      <vt:variant>
        <vt:i4>5</vt:i4>
      </vt:variant>
      <vt:variant>
        <vt:lpwstr/>
      </vt:variant>
      <vt:variant>
        <vt:lpwstr>__RefHeading___Toc491950134</vt:lpwstr>
      </vt:variant>
      <vt:variant>
        <vt:i4>3014779</vt:i4>
      </vt:variant>
      <vt:variant>
        <vt:i4>146</vt:i4>
      </vt:variant>
      <vt:variant>
        <vt:i4>0</vt:i4>
      </vt:variant>
      <vt:variant>
        <vt:i4>5</vt:i4>
      </vt:variant>
      <vt:variant>
        <vt:lpwstr/>
      </vt:variant>
      <vt:variant>
        <vt:lpwstr>__RefHeading___Toc195_1659156176</vt:lpwstr>
      </vt:variant>
      <vt:variant>
        <vt:i4>3014781</vt:i4>
      </vt:variant>
      <vt:variant>
        <vt:i4>143</vt:i4>
      </vt:variant>
      <vt:variant>
        <vt:i4>0</vt:i4>
      </vt:variant>
      <vt:variant>
        <vt:i4>5</vt:i4>
      </vt:variant>
      <vt:variant>
        <vt:lpwstr/>
      </vt:variant>
      <vt:variant>
        <vt:lpwstr>__RefHeading___Toc193_1659156176</vt:lpwstr>
      </vt:variant>
      <vt:variant>
        <vt:i4>3014783</vt:i4>
      </vt:variant>
      <vt:variant>
        <vt:i4>140</vt:i4>
      </vt:variant>
      <vt:variant>
        <vt:i4>0</vt:i4>
      </vt:variant>
      <vt:variant>
        <vt:i4>5</vt:i4>
      </vt:variant>
      <vt:variant>
        <vt:lpwstr/>
      </vt:variant>
      <vt:variant>
        <vt:lpwstr>__RefHeading___Toc191_1659156176</vt:lpwstr>
      </vt:variant>
      <vt:variant>
        <vt:i4>3080311</vt:i4>
      </vt:variant>
      <vt:variant>
        <vt:i4>137</vt:i4>
      </vt:variant>
      <vt:variant>
        <vt:i4>0</vt:i4>
      </vt:variant>
      <vt:variant>
        <vt:i4>5</vt:i4>
      </vt:variant>
      <vt:variant>
        <vt:lpwstr/>
      </vt:variant>
      <vt:variant>
        <vt:lpwstr>__RefHeading___Toc189_1659156176</vt:lpwstr>
      </vt:variant>
      <vt:variant>
        <vt:i4>3080313</vt:i4>
      </vt:variant>
      <vt:variant>
        <vt:i4>134</vt:i4>
      </vt:variant>
      <vt:variant>
        <vt:i4>0</vt:i4>
      </vt:variant>
      <vt:variant>
        <vt:i4>5</vt:i4>
      </vt:variant>
      <vt:variant>
        <vt:lpwstr/>
      </vt:variant>
      <vt:variant>
        <vt:lpwstr>__RefHeading___Toc187_1659156176</vt:lpwstr>
      </vt:variant>
      <vt:variant>
        <vt:i4>3080315</vt:i4>
      </vt:variant>
      <vt:variant>
        <vt:i4>131</vt:i4>
      </vt:variant>
      <vt:variant>
        <vt:i4>0</vt:i4>
      </vt:variant>
      <vt:variant>
        <vt:i4>5</vt:i4>
      </vt:variant>
      <vt:variant>
        <vt:lpwstr/>
      </vt:variant>
      <vt:variant>
        <vt:lpwstr>__RefHeading___Toc185_1659156176</vt:lpwstr>
      </vt:variant>
      <vt:variant>
        <vt:i4>3080317</vt:i4>
      </vt:variant>
      <vt:variant>
        <vt:i4>128</vt:i4>
      </vt:variant>
      <vt:variant>
        <vt:i4>0</vt:i4>
      </vt:variant>
      <vt:variant>
        <vt:i4>5</vt:i4>
      </vt:variant>
      <vt:variant>
        <vt:lpwstr/>
      </vt:variant>
      <vt:variant>
        <vt:lpwstr>__RefHeading___Toc183_1659156176</vt:lpwstr>
      </vt:variant>
      <vt:variant>
        <vt:i4>7798858</vt:i4>
      </vt:variant>
      <vt:variant>
        <vt:i4>125</vt:i4>
      </vt:variant>
      <vt:variant>
        <vt:i4>0</vt:i4>
      </vt:variant>
      <vt:variant>
        <vt:i4>5</vt:i4>
      </vt:variant>
      <vt:variant>
        <vt:lpwstr/>
      </vt:variant>
      <vt:variant>
        <vt:lpwstr>__RefHeading___Toc491950126</vt:lpwstr>
      </vt:variant>
      <vt:variant>
        <vt:i4>3080319</vt:i4>
      </vt:variant>
      <vt:variant>
        <vt:i4>122</vt:i4>
      </vt:variant>
      <vt:variant>
        <vt:i4>0</vt:i4>
      </vt:variant>
      <vt:variant>
        <vt:i4>5</vt:i4>
      </vt:variant>
      <vt:variant>
        <vt:lpwstr/>
      </vt:variant>
      <vt:variant>
        <vt:lpwstr>__RefHeading___Toc181_1659156176</vt:lpwstr>
      </vt:variant>
      <vt:variant>
        <vt:i4>2097271</vt:i4>
      </vt:variant>
      <vt:variant>
        <vt:i4>119</vt:i4>
      </vt:variant>
      <vt:variant>
        <vt:i4>0</vt:i4>
      </vt:variant>
      <vt:variant>
        <vt:i4>5</vt:i4>
      </vt:variant>
      <vt:variant>
        <vt:lpwstr/>
      </vt:variant>
      <vt:variant>
        <vt:lpwstr>__RefHeading___Toc179_1659156176</vt:lpwstr>
      </vt:variant>
      <vt:variant>
        <vt:i4>2097273</vt:i4>
      </vt:variant>
      <vt:variant>
        <vt:i4>116</vt:i4>
      </vt:variant>
      <vt:variant>
        <vt:i4>0</vt:i4>
      </vt:variant>
      <vt:variant>
        <vt:i4>5</vt:i4>
      </vt:variant>
      <vt:variant>
        <vt:lpwstr/>
      </vt:variant>
      <vt:variant>
        <vt:lpwstr>__RefHeading___Toc177_1659156176</vt:lpwstr>
      </vt:variant>
      <vt:variant>
        <vt:i4>2097275</vt:i4>
      </vt:variant>
      <vt:variant>
        <vt:i4>113</vt:i4>
      </vt:variant>
      <vt:variant>
        <vt:i4>0</vt:i4>
      </vt:variant>
      <vt:variant>
        <vt:i4>5</vt:i4>
      </vt:variant>
      <vt:variant>
        <vt:lpwstr/>
      </vt:variant>
      <vt:variant>
        <vt:lpwstr>__RefHeading___Toc175_1659156176</vt:lpwstr>
      </vt:variant>
      <vt:variant>
        <vt:i4>2097277</vt:i4>
      </vt:variant>
      <vt:variant>
        <vt:i4>110</vt:i4>
      </vt:variant>
      <vt:variant>
        <vt:i4>0</vt:i4>
      </vt:variant>
      <vt:variant>
        <vt:i4>5</vt:i4>
      </vt:variant>
      <vt:variant>
        <vt:lpwstr/>
      </vt:variant>
      <vt:variant>
        <vt:lpwstr>__RefHeading___Toc173_1659156176</vt:lpwstr>
      </vt:variant>
      <vt:variant>
        <vt:i4>2097279</vt:i4>
      </vt:variant>
      <vt:variant>
        <vt:i4>107</vt:i4>
      </vt:variant>
      <vt:variant>
        <vt:i4>0</vt:i4>
      </vt:variant>
      <vt:variant>
        <vt:i4>5</vt:i4>
      </vt:variant>
      <vt:variant>
        <vt:lpwstr/>
      </vt:variant>
      <vt:variant>
        <vt:lpwstr>__RefHeading___Toc171_1659156176</vt:lpwstr>
      </vt:variant>
      <vt:variant>
        <vt:i4>2162807</vt:i4>
      </vt:variant>
      <vt:variant>
        <vt:i4>104</vt:i4>
      </vt:variant>
      <vt:variant>
        <vt:i4>0</vt:i4>
      </vt:variant>
      <vt:variant>
        <vt:i4>5</vt:i4>
      </vt:variant>
      <vt:variant>
        <vt:lpwstr/>
      </vt:variant>
      <vt:variant>
        <vt:lpwstr>__RefHeading___Toc169_1659156176</vt:lpwstr>
      </vt:variant>
      <vt:variant>
        <vt:i4>2162809</vt:i4>
      </vt:variant>
      <vt:variant>
        <vt:i4>101</vt:i4>
      </vt:variant>
      <vt:variant>
        <vt:i4>0</vt:i4>
      </vt:variant>
      <vt:variant>
        <vt:i4>5</vt:i4>
      </vt:variant>
      <vt:variant>
        <vt:lpwstr/>
      </vt:variant>
      <vt:variant>
        <vt:lpwstr>__RefHeading___Toc167_1659156176</vt:lpwstr>
      </vt:variant>
      <vt:variant>
        <vt:i4>2162811</vt:i4>
      </vt:variant>
      <vt:variant>
        <vt:i4>98</vt:i4>
      </vt:variant>
      <vt:variant>
        <vt:i4>0</vt:i4>
      </vt:variant>
      <vt:variant>
        <vt:i4>5</vt:i4>
      </vt:variant>
      <vt:variant>
        <vt:lpwstr/>
      </vt:variant>
      <vt:variant>
        <vt:lpwstr>__RefHeading___Toc165_1659156176</vt:lpwstr>
      </vt:variant>
      <vt:variant>
        <vt:i4>2162813</vt:i4>
      </vt:variant>
      <vt:variant>
        <vt:i4>95</vt:i4>
      </vt:variant>
      <vt:variant>
        <vt:i4>0</vt:i4>
      </vt:variant>
      <vt:variant>
        <vt:i4>5</vt:i4>
      </vt:variant>
      <vt:variant>
        <vt:lpwstr/>
      </vt:variant>
      <vt:variant>
        <vt:lpwstr>__RefHeading___Toc163_1659156176</vt:lpwstr>
      </vt:variant>
      <vt:variant>
        <vt:i4>2162815</vt:i4>
      </vt:variant>
      <vt:variant>
        <vt:i4>92</vt:i4>
      </vt:variant>
      <vt:variant>
        <vt:i4>0</vt:i4>
      </vt:variant>
      <vt:variant>
        <vt:i4>5</vt:i4>
      </vt:variant>
      <vt:variant>
        <vt:lpwstr/>
      </vt:variant>
      <vt:variant>
        <vt:lpwstr>__RefHeading___Toc161_1659156176</vt:lpwstr>
      </vt:variant>
      <vt:variant>
        <vt:i4>2228345</vt:i4>
      </vt:variant>
      <vt:variant>
        <vt:i4>89</vt:i4>
      </vt:variant>
      <vt:variant>
        <vt:i4>0</vt:i4>
      </vt:variant>
      <vt:variant>
        <vt:i4>5</vt:i4>
      </vt:variant>
      <vt:variant>
        <vt:lpwstr/>
      </vt:variant>
      <vt:variant>
        <vt:lpwstr>__RefHeading___Toc157_1659156176</vt:lpwstr>
      </vt:variant>
      <vt:variant>
        <vt:i4>2228347</vt:i4>
      </vt:variant>
      <vt:variant>
        <vt:i4>86</vt:i4>
      </vt:variant>
      <vt:variant>
        <vt:i4>0</vt:i4>
      </vt:variant>
      <vt:variant>
        <vt:i4>5</vt:i4>
      </vt:variant>
      <vt:variant>
        <vt:lpwstr/>
      </vt:variant>
      <vt:variant>
        <vt:lpwstr>__RefHeading___Toc155_1659156176</vt:lpwstr>
      </vt:variant>
      <vt:variant>
        <vt:i4>2228349</vt:i4>
      </vt:variant>
      <vt:variant>
        <vt:i4>83</vt:i4>
      </vt:variant>
      <vt:variant>
        <vt:i4>0</vt:i4>
      </vt:variant>
      <vt:variant>
        <vt:i4>5</vt:i4>
      </vt:variant>
      <vt:variant>
        <vt:lpwstr/>
      </vt:variant>
      <vt:variant>
        <vt:lpwstr>__RefHeading___Toc153_1659156176</vt:lpwstr>
      </vt:variant>
      <vt:variant>
        <vt:i4>2228351</vt:i4>
      </vt:variant>
      <vt:variant>
        <vt:i4>80</vt:i4>
      </vt:variant>
      <vt:variant>
        <vt:i4>0</vt:i4>
      </vt:variant>
      <vt:variant>
        <vt:i4>5</vt:i4>
      </vt:variant>
      <vt:variant>
        <vt:lpwstr/>
      </vt:variant>
      <vt:variant>
        <vt:lpwstr>__RefHeading___Toc151_1659156176</vt:lpwstr>
      </vt:variant>
      <vt:variant>
        <vt:i4>2293879</vt:i4>
      </vt:variant>
      <vt:variant>
        <vt:i4>77</vt:i4>
      </vt:variant>
      <vt:variant>
        <vt:i4>0</vt:i4>
      </vt:variant>
      <vt:variant>
        <vt:i4>5</vt:i4>
      </vt:variant>
      <vt:variant>
        <vt:lpwstr/>
      </vt:variant>
      <vt:variant>
        <vt:lpwstr>__RefHeading___Toc149_1659156176</vt:lpwstr>
      </vt:variant>
      <vt:variant>
        <vt:i4>2293881</vt:i4>
      </vt:variant>
      <vt:variant>
        <vt:i4>74</vt:i4>
      </vt:variant>
      <vt:variant>
        <vt:i4>0</vt:i4>
      </vt:variant>
      <vt:variant>
        <vt:i4>5</vt:i4>
      </vt:variant>
      <vt:variant>
        <vt:lpwstr/>
      </vt:variant>
      <vt:variant>
        <vt:lpwstr>__RefHeading___Toc147_1659156176</vt:lpwstr>
      </vt:variant>
      <vt:variant>
        <vt:i4>2293883</vt:i4>
      </vt:variant>
      <vt:variant>
        <vt:i4>71</vt:i4>
      </vt:variant>
      <vt:variant>
        <vt:i4>0</vt:i4>
      </vt:variant>
      <vt:variant>
        <vt:i4>5</vt:i4>
      </vt:variant>
      <vt:variant>
        <vt:lpwstr/>
      </vt:variant>
      <vt:variant>
        <vt:lpwstr>__RefHeading___Toc145_1659156176</vt:lpwstr>
      </vt:variant>
      <vt:variant>
        <vt:i4>2293885</vt:i4>
      </vt:variant>
      <vt:variant>
        <vt:i4>68</vt:i4>
      </vt:variant>
      <vt:variant>
        <vt:i4>0</vt:i4>
      </vt:variant>
      <vt:variant>
        <vt:i4>5</vt:i4>
      </vt:variant>
      <vt:variant>
        <vt:lpwstr/>
      </vt:variant>
      <vt:variant>
        <vt:lpwstr>__RefHeading___Toc143_1659156176</vt:lpwstr>
      </vt:variant>
      <vt:variant>
        <vt:i4>2293887</vt:i4>
      </vt:variant>
      <vt:variant>
        <vt:i4>65</vt:i4>
      </vt:variant>
      <vt:variant>
        <vt:i4>0</vt:i4>
      </vt:variant>
      <vt:variant>
        <vt:i4>5</vt:i4>
      </vt:variant>
      <vt:variant>
        <vt:lpwstr/>
      </vt:variant>
      <vt:variant>
        <vt:lpwstr>__RefHeading___Toc141_1659156176</vt:lpwstr>
      </vt:variant>
      <vt:variant>
        <vt:i4>2359415</vt:i4>
      </vt:variant>
      <vt:variant>
        <vt:i4>62</vt:i4>
      </vt:variant>
      <vt:variant>
        <vt:i4>0</vt:i4>
      </vt:variant>
      <vt:variant>
        <vt:i4>5</vt:i4>
      </vt:variant>
      <vt:variant>
        <vt:lpwstr/>
      </vt:variant>
      <vt:variant>
        <vt:lpwstr>__RefHeading___Toc139_1659156176</vt:lpwstr>
      </vt:variant>
      <vt:variant>
        <vt:i4>2359417</vt:i4>
      </vt:variant>
      <vt:variant>
        <vt:i4>59</vt:i4>
      </vt:variant>
      <vt:variant>
        <vt:i4>0</vt:i4>
      </vt:variant>
      <vt:variant>
        <vt:i4>5</vt:i4>
      </vt:variant>
      <vt:variant>
        <vt:lpwstr/>
      </vt:variant>
      <vt:variant>
        <vt:lpwstr>__RefHeading___Toc137_1659156176</vt:lpwstr>
      </vt:variant>
      <vt:variant>
        <vt:i4>2359419</vt:i4>
      </vt:variant>
      <vt:variant>
        <vt:i4>56</vt:i4>
      </vt:variant>
      <vt:variant>
        <vt:i4>0</vt:i4>
      </vt:variant>
      <vt:variant>
        <vt:i4>5</vt:i4>
      </vt:variant>
      <vt:variant>
        <vt:lpwstr/>
      </vt:variant>
      <vt:variant>
        <vt:lpwstr>__RefHeading___Toc135_1659156176</vt:lpwstr>
      </vt:variant>
      <vt:variant>
        <vt:i4>2359421</vt:i4>
      </vt:variant>
      <vt:variant>
        <vt:i4>53</vt:i4>
      </vt:variant>
      <vt:variant>
        <vt:i4>0</vt:i4>
      </vt:variant>
      <vt:variant>
        <vt:i4>5</vt:i4>
      </vt:variant>
      <vt:variant>
        <vt:lpwstr/>
      </vt:variant>
      <vt:variant>
        <vt:lpwstr>__RefHeading___Toc133_1659156176</vt:lpwstr>
      </vt:variant>
      <vt:variant>
        <vt:i4>2359423</vt:i4>
      </vt:variant>
      <vt:variant>
        <vt:i4>50</vt:i4>
      </vt:variant>
      <vt:variant>
        <vt:i4>0</vt:i4>
      </vt:variant>
      <vt:variant>
        <vt:i4>5</vt:i4>
      </vt:variant>
      <vt:variant>
        <vt:lpwstr/>
      </vt:variant>
      <vt:variant>
        <vt:lpwstr>__RefHeading___Toc131_1659156176</vt:lpwstr>
      </vt:variant>
      <vt:variant>
        <vt:i4>2424951</vt:i4>
      </vt:variant>
      <vt:variant>
        <vt:i4>47</vt:i4>
      </vt:variant>
      <vt:variant>
        <vt:i4>0</vt:i4>
      </vt:variant>
      <vt:variant>
        <vt:i4>5</vt:i4>
      </vt:variant>
      <vt:variant>
        <vt:lpwstr/>
      </vt:variant>
      <vt:variant>
        <vt:lpwstr>__RefHeading___Toc129_1659156176</vt:lpwstr>
      </vt:variant>
      <vt:variant>
        <vt:i4>2424953</vt:i4>
      </vt:variant>
      <vt:variant>
        <vt:i4>44</vt:i4>
      </vt:variant>
      <vt:variant>
        <vt:i4>0</vt:i4>
      </vt:variant>
      <vt:variant>
        <vt:i4>5</vt:i4>
      </vt:variant>
      <vt:variant>
        <vt:lpwstr/>
      </vt:variant>
      <vt:variant>
        <vt:lpwstr>__RefHeading___Toc127_1659156176</vt:lpwstr>
      </vt:variant>
      <vt:variant>
        <vt:i4>2424955</vt:i4>
      </vt:variant>
      <vt:variant>
        <vt:i4>41</vt:i4>
      </vt:variant>
      <vt:variant>
        <vt:i4>0</vt:i4>
      </vt:variant>
      <vt:variant>
        <vt:i4>5</vt:i4>
      </vt:variant>
      <vt:variant>
        <vt:lpwstr/>
      </vt:variant>
      <vt:variant>
        <vt:lpwstr>__RefHeading___Toc125_1659156176</vt:lpwstr>
      </vt:variant>
      <vt:variant>
        <vt:i4>2424957</vt:i4>
      </vt:variant>
      <vt:variant>
        <vt:i4>38</vt:i4>
      </vt:variant>
      <vt:variant>
        <vt:i4>0</vt:i4>
      </vt:variant>
      <vt:variant>
        <vt:i4>5</vt:i4>
      </vt:variant>
      <vt:variant>
        <vt:lpwstr/>
      </vt:variant>
      <vt:variant>
        <vt:lpwstr>__RefHeading___Toc123_1659156176</vt:lpwstr>
      </vt:variant>
      <vt:variant>
        <vt:i4>8126539</vt:i4>
      </vt:variant>
      <vt:variant>
        <vt:i4>35</vt:i4>
      </vt:variant>
      <vt:variant>
        <vt:i4>0</vt:i4>
      </vt:variant>
      <vt:variant>
        <vt:i4>5</vt:i4>
      </vt:variant>
      <vt:variant>
        <vt:lpwstr/>
      </vt:variant>
      <vt:variant>
        <vt:lpwstr>__RefHeading___Toc491950096</vt:lpwstr>
      </vt:variant>
      <vt:variant>
        <vt:i4>2424959</vt:i4>
      </vt:variant>
      <vt:variant>
        <vt:i4>32</vt:i4>
      </vt:variant>
      <vt:variant>
        <vt:i4>0</vt:i4>
      </vt:variant>
      <vt:variant>
        <vt:i4>5</vt:i4>
      </vt:variant>
      <vt:variant>
        <vt:lpwstr/>
      </vt:variant>
      <vt:variant>
        <vt:lpwstr>__RefHeading___Toc121_1659156176</vt:lpwstr>
      </vt:variant>
      <vt:variant>
        <vt:i4>2490487</vt:i4>
      </vt:variant>
      <vt:variant>
        <vt:i4>29</vt:i4>
      </vt:variant>
      <vt:variant>
        <vt:i4>0</vt:i4>
      </vt:variant>
      <vt:variant>
        <vt:i4>5</vt:i4>
      </vt:variant>
      <vt:variant>
        <vt:lpwstr/>
      </vt:variant>
      <vt:variant>
        <vt:lpwstr>__RefHeading___Toc119_1659156176</vt:lpwstr>
      </vt:variant>
      <vt:variant>
        <vt:i4>2490489</vt:i4>
      </vt:variant>
      <vt:variant>
        <vt:i4>26</vt:i4>
      </vt:variant>
      <vt:variant>
        <vt:i4>0</vt:i4>
      </vt:variant>
      <vt:variant>
        <vt:i4>5</vt:i4>
      </vt:variant>
      <vt:variant>
        <vt:lpwstr/>
      </vt:variant>
      <vt:variant>
        <vt:lpwstr>__RefHeading___Toc117_1659156176</vt:lpwstr>
      </vt:variant>
      <vt:variant>
        <vt:i4>2490491</vt:i4>
      </vt:variant>
      <vt:variant>
        <vt:i4>23</vt:i4>
      </vt:variant>
      <vt:variant>
        <vt:i4>0</vt:i4>
      </vt:variant>
      <vt:variant>
        <vt:i4>5</vt:i4>
      </vt:variant>
      <vt:variant>
        <vt:lpwstr/>
      </vt:variant>
      <vt:variant>
        <vt:lpwstr>__RefHeading___Toc115_1659156176</vt:lpwstr>
      </vt:variant>
      <vt:variant>
        <vt:i4>2490493</vt:i4>
      </vt:variant>
      <vt:variant>
        <vt:i4>20</vt:i4>
      </vt:variant>
      <vt:variant>
        <vt:i4>0</vt:i4>
      </vt:variant>
      <vt:variant>
        <vt:i4>5</vt:i4>
      </vt:variant>
      <vt:variant>
        <vt:lpwstr/>
      </vt:variant>
      <vt:variant>
        <vt:lpwstr>__RefHeading___Toc113_1659156176</vt:lpwstr>
      </vt:variant>
      <vt:variant>
        <vt:i4>2490495</vt:i4>
      </vt:variant>
      <vt:variant>
        <vt:i4>17</vt:i4>
      </vt:variant>
      <vt:variant>
        <vt:i4>0</vt:i4>
      </vt:variant>
      <vt:variant>
        <vt:i4>5</vt:i4>
      </vt:variant>
      <vt:variant>
        <vt:lpwstr/>
      </vt:variant>
      <vt:variant>
        <vt:lpwstr>__RefHeading___Toc111_1659156176</vt:lpwstr>
      </vt:variant>
      <vt:variant>
        <vt:i4>2556023</vt:i4>
      </vt:variant>
      <vt:variant>
        <vt:i4>14</vt:i4>
      </vt:variant>
      <vt:variant>
        <vt:i4>0</vt:i4>
      </vt:variant>
      <vt:variant>
        <vt:i4>5</vt:i4>
      </vt:variant>
      <vt:variant>
        <vt:lpwstr/>
      </vt:variant>
      <vt:variant>
        <vt:lpwstr>__RefHeading___Toc109_1659156176</vt:lpwstr>
      </vt:variant>
      <vt:variant>
        <vt:i4>8192075</vt:i4>
      </vt:variant>
      <vt:variant>
        <vt:i4>11</vt:i4>
      </vt:variant>
      <vt:variant>
        <vt:i4>0</vt:i4>
      </vt:variant>
      <vt:variant>
        <vt:i4>5</vt:i4>
      </vt:variant>
      <vt:variant>
        <vt:lpwstr/>
      </vt:variant>
      <vt:variant>
        <vt:lpwstr>__RefHeading___Toc491950088</vt:lpwstr>
      </vt:variant>
      <vt:variant>
        <vt:i4>4325393</vt:i4>
      </vt:variant>
      <vt:variant>
        <vt:i4>8</vt:i4>
      </vt:variant>
      <vt:variant>
        <vt:i4>0</vt:i4>
      </vt:variant>
      <vt:variant>
        <vt:i4>5</vt:i4>
      </vt:variant>
      <vt:variant>
        <vt:lpwstr/>
      </vt:variant>
      <vt:variant>
        <vt:lpwstr>__RefHeading___Toc1107_3745136513</vt:lpwstr>
      </vt:variant>
      <vt:variant>
        <vt:i4>4194321</vt:i4>
      </vt:variant>
      <vt:variant>
        <vt:i4>5</vt:i4>
      </vt:variant>
      <vt:variant>
        <vt:i4>0</vt:i4>
      </vt:variant>
      <vt:variant>
        <vt:i4>5</vt:i4>
      </vt:variant>
      <vt:variant>
        <vt:lpwstr/>
      </vt:variant>
      <vt:variant>
        <vt:lpwstr>__RefHeading___Toc1105_3745136513</vt:lpwstr>
      </vt:variant>
      <vt:variant>
        <vt:i4>2490411</vt:i4>
      </vt:variant>
      <vt:variant>
        <vt:i4>0</vt:i4>
      </vt:variant>
      <vt:variant>
        <vt:i4>0</vt:i4>
      </vt:variant>
      <vt:variant>
        <vt:i4>5</vt:i4>
      </vt:variant>
      <vt:variant>
        <vt:lpwstr>https://www.taxheaven.gr/laws/view/index/law/4412/year/2016/article/221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user</cp:lastModifiedBy>
  <cp:revision>21</cp:revision>
  <cp:lastPrinted>2020-12-10T13:24:00Z</cp:lastPrinted>
  <dcterms:created xsi:type="dcterms:W3CDTF">2020-12-03T19:49:00Z</dcterms:created>
  <dcterms:modified xsi:type="dcterms:W3CDTF">2020-12-10T14:14:00Z</dcterms:modified>
</cp:coreProperties>
</file>