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329D" w14:textId="77777777" w:rsidR="00096B37" w:rsidRDefault="00096B37" w:rsidP="00096B37">
      <w:pPr>
        <w:autoSpaceDE w:val="0"/>
        <w:autoSpaceDN w:val="0"/>
        <w:adjustRightInd w:val="0"/>
        <w:spacing w:after="0" w:line="240" w:lineRule="auto"/>
        <w:jc w:val="both"/>
        <w:rPr>
          <w:rFonts w:ascii="Tahoma" w:hAnsi="Tahoma" w:cs="Tahoma"/>
          <w:b/>
          <w:bCs/>
          <w:sz w:val="20"/>
          <w:szCs w:val="20"/>
        </w:rPr>
      </w:pPr>
      <w:r>
        <w:rPr>
          <w:rFonts w:ascii="Tahoma" w:hAnsi="Tahoma" w:cs="Tahoma"/>
          <w:b/>
          <w:bCs/>
          <w:sz w:val="20"/>
          <w:szCs w:val="20"/>
        </w:rPr>
        <w:t>ΕΛΛΗΝΙΚΗ ΔΗΜΟΚ</w:t>
      </w:r>
      <w:r w:rsidR="00D83374">
        <w:rPr>
          <w:rFonts w:ascii="Tahoma" w:hAnsi="Tahoma" w:cs="Tahoma"/>
          <w:b/>
          <w:bCs/>
          <w:sz w:val="20"/>
          <w:szCs w:val="20"/>
        </w:rPr>
        <w:t xml:space="preserve">ΡΑΤΙΑ                                 </w:t>
      </w:r>
      <w:r w:rsidR="00200FB8">
        <w:rPr>
          <w:rFonts w:ascii="Tahoma" w:hAnsi="Tahoma" w:cs="Tahoma"/>
          <w:b/>
          <w:bCs/>
          <w:sz w:val="20"/>
          <w:szCs w:val="20"/>
        </w:rPr>
        <w:t xml:space="preserve">                              </w:t>
      </w:r>
      <w:r w:rsidR="00D83374">
        <w:rPr>
          <w:rFonts w:ascii="Tahoma" w:hAnsi="Tahoma" w:cs="Tahoma"/>
          <w:b/>
          <w:bCs/>
          <w:sz w:val="20"/>
          <w:szCs w:val="20"/>
        </w:rPr>
        <w:t xml:space="preserve"> Σπάρτη: </w:t>
      </w:r>
      <w:r w:rsidR="00237FE4">
        <w:rPr>
          <w:rFonts w:ascii="Tahoma" w:hAnsi="Tahoma" w:cs="Tahoma"/>
          <w:b/>
          <w:bCs/>
          <w:sz w:val="20"/>
          <w:szCs w:val="20"/>
        </w:rPr>
        <w:t>13</w:t>
      </w:r>
      <w:r w:rsidR="009812AF">
        <w:rPr>
          <w:rFonts w:ascii="Tahoma" w:hAnsi="Tahoma" w:cs="Tahoma"/>
          <w:b/>
          <w:bCs/>
          <w:sz w:val="20"/>
          <w:szCs w:val="20"/>
        </w:rPr>
        <w:t>/12</w:t>
      </w:r>
      <w:r w:rsidR="00D83374">
        <w:rPr>
          <w:rFonts w:ascii="Tahoma" w:hAnsi="Tahoma" w:cs="Tahoma"/>
          <w:b/>
          <w:bCs/>
          <w:sz w:val="20"/>
          <w:szCs w:val="20"/>
        </w:rPr>
        <w:t>/2022</w:t>
      </w:r>
      <w:r w:rsidR="00EA3271">
        <w:rPr>
          <w:rFonts w:ascii="Tahoma" w:hAnsi="Tahoma" w:cs="Tahoma"/>
          <w:b/>
          <w:bCs/>
          <w:sz w:val="20"/>
          <w:szCs w:val="20"/>
        </w:rPr>
        <w:t xml:space="preserve"> </w:t>
      </w:r>
    </w:p>
    <w:p w14:paraId="731D92AA" w14:textId="77777777" w:rsidR="00096B37" w:rsidRPr="00191530" w:rsidRDefault="00096B37" w:rsidP="00096B37">
      <w:pPr>
        <w:autoSpaceDE w:val="0"/>
        <w:autoSpaceDN w:val="0"/>
        <w:adjustRightInd w:val="0"/>
        <w:spacing w:after="0" w:line="240" w:lineRule="auto"/>
        <w:jc w:val="both"/>
        <w:rPr>
          <w:rFonts w:ascii="Tahoma" w:hAnsi="Tahoma" w:cs="Tahoma"/>
          <w:b/>
          <w:bCs/>
          <w:sz w:val="20"/>
          <w:szCs w:val="20"/>
        </w:rPr>
      </w:pPr>
      <w:r>
        <w:rPr>
          <w:rFonts w:ascii="Tahoma" w:hAnsi="Tahoma" w:cs="Tahoma"/>
          <w:b/>
          <w:bCs/>
          <w:sz w:val="20"/>
          <w:szCs w:val="20"/>
        </w:rPr>
        <w:t xml:space="preserve">ΔΗΜΟΣ: ΣΠΑΡΤΗΣ                             </w:t>
      </w:r>
      <w:r w:rsidR="00D83374">
        <w:rPr>
          <w:rFonts w:ascii="Tahoma" w:hAnsi="Tahoma" w:cs="Tahoma"/>
          <w:b/>
          <w:bCs/>
          <w:sz w:val="20"/>
          <w:szCs w:val="20"/>
        </w:rPr>
        <w:t xml:space="preserve">                 </w:t>
      </w:r>
      <w:r w:rsidR="00200FB8">
        <w:rPr>
          <w:rFonts w:ascii="Tahoma" w:hAnsi="Tahoma" w:cs="Tahoma"/>
          <w:b/>
          <w:bCs/>
          <w:sz w:val="20"/>
          <w:szCs w:val="20"/>
        </w:rPr>
        <w:t xml:space="preserve">                              </w:t>
      </w:r>
      <w:r>
        <w:rPr>
          <w:rFonts w:ascii="Tahoma" w:hAnsi="Tahoma" w:cs="Tahoma"/>
          <w:b/>
          <w:bCs/>
          <w:sz w:val="20"/>
          <w:szCs w:val="20"/>
        </w:rPr>
        <w:t>Αριθ. Πρωτ:</w:t>
      </w:r>
      <w:r w:rsidR="0023693B" w:rsidRPr="00237FE4">
        <w:rPr>
          <w:rFonts w:ascii="Tahoma" w:hAnsi="Tahoma" w:cs="Tahoma"/>
          <w:b/>
          <w:bCs/>
          <w:sz w:val="20"/>
          <w:szCs w:val="20"/>
        </w:rPr>
        <w:t xml:space="preserve"> </w:t>
      </w:r>
      <w:r w:rsidR="00BF3502">
        <w:rPr>
          <w:rFonts w:ascii="Tahoma" w:hAnsi="Tahoma" w:cs="Tahoma"/>
          <w:b/>
          <w:bCs/>
          <w:sz w:val="20"/>
          <w:szCs w:val="20"/>
        </w:rPr>
        <w:t>24509</w:t>
      </w:r>
      <w:r w:rsidR="00237FE4">
        <w:rPr>
          <w:rFonts w:ascii="Tahoma" w:hAnsi="Tahoma" w:cs="Tahoma"/>
          <w:b/>
          <w:bCs/>
          <w:sz w:val="20"/>
          <w:szCs w:val="20"/>
        </w:rPr>
        <w:t xml:space="preserve"> </w:t>
      </w:r>
      <w:r w:rsidR="00F95174" w:rsidRPr="009812AF">
        <w:rPr>
          <w:rFonts w:ascii="Tahoma" w:hAnsi="Tahoma" w:cs="Tahoma"/>
          <w:b/>
          <w:bCs/>
          <w:sz w:val="20"/>
          <w:szCs w:val="20"/>
        </w:rPr>
        <w:t xml:space="preserve"> </w:t>
      </w:r>
      <w:r w:rsidR="009812AF" w:rsidRPr="00237FE4">
        <w:rPr>
          <w:rFonts w:ascii="Tahoma" w:hAnsi="Tahoma" w:cs="Tahoma"/>
          <w:b/>
          <w:bCs/>
          <w:sz w:val="20"/>
          <w:szCs w:val="20"/>
        </w:rPr>
        <w:t xml:space="preserve"> </w:t>
      </w:r>
      <w:r w:rsidR="00A1208B">
        <w:rPr>
          <w:rFonts w:ascii="Tahoma" w:hAnsi="Tahoma" w:cs="Tahoma"/>
          <w:b/>
          <w:bCs/>
          <w:sz w:val="20"/>
          <w:szCs w:val="20"/>
        </w:rPr>
        <w:t xml:space="preserve"> </w:t>
      </w:r>
      <w:r w:rsidR="00EA3271">
        <w:rPr>
          <w:rFonts w:ascii="Tahoma" w:hAnsi="Tahoma" w:cs="Tahoma"/>
          <w:b/>
          <w:bCs/>
          <w:sz w:val="20"/>
          <w:szCs w:val="20"/>
        </w:rPr>
        <w:t xml:space="preserve"> </w:t>
      </w:r>
      <w:r w:rsidR="00CA586E">
        <w:rPr>
          <w:rFonts w:ascii="Tahoma" w:hAnsi="Tahoma" w:cs="Tahoma"/>
          <w:b/>
          <w:bCs/>
          <w:sz w:val="20"/>
          <w:szCs w:val="20"/>
        </w:rPr>
        <w:t xml:space="preserve"> </w:t>
      </w:r>
      <w:r w:rsidR="00542D83" w:rsidRPr="00EA3271">
        <w:rPr>
          <w:rFonts w:ascii="Tahoma" w:hAnsi="Tahoma" w:cs="Tahoma"/>
          <w:b/>
          <w:bCs/>
          <w:sz w:val="20"/>
          <w:szCs w:val="20"/>
        </w:rPr>
        <w:t xml:space="preserve"> </w:t>
      </w:r>
      <w:r w:rsidR="006F07F2">
        <w:rPr>
          <w:rFonts w:ascii="Tahoma" w:hAnsi="Tahoma" w:cs="Tahoma"/>
          <w:b/>
          <w:bCs/>
          <w:sz w:val="20"/>
          <w:szCs w:val="20"/>
        </w:rPr>
        <w:t xml:space="preserve"> </w:t>
      </w:r>
      <w:r w:rsidR="008269C3">
        <w:rPr>
          <w:rFonts w:ascii="Tahoma" w:hAnsi="Tahoma" w:cs="Tahoma"/>
          <w:b/>
          <w:bCs/>
          <w:sz w:val="20"/>
          <w:szCs w:val="20"/>
        </w:rPr>
        <w:t xml:space="preserve"> </w:t>
      </w:r>
      <w:r w:rsidR="004C0FF1">
        <w:rPr>
          <w:rFonts w:ascii="Tahoma" w:hAnsi="Tahoma" w:cs="Tahoma"/>
          <w:b/>
          <w:bCs/>
          <w:sz w:val="20"/>
          <w:szCs w:val="20"/>
        </w:rPr>
        <w:t xml:space="preserve">  </w:t>
      </w:r>
      <w:r w:rsidR="00047CCC" w:rsidRPr="00CD61BF">
        <w:rPr>
          <w:rFonts w:ascii="Tahoma" w:hAnsi="Tahoma" w:cs="Tahoma"/>
          <w:b/>
          <w:bCs/>
          <w:sz w:val="20"/>
          <w:szCs w:val="20"/>
        </w:rPr>
        <w:t xml:space="preserve"> </w:t>
      </w:r>
      <w:r>
        <w:rPr>
          <w:rFonts w:ascii="Tahoma" w:hAnsi="Tahoma" w:cs="Tahoma"/>
          <w:b/>
          <w:bCs/>
          <w:sz w:val="20"/>
          <w:szCs w:val="20"/>
        </w:rPr>
        <w:t xml:space="preserve"> </w:t>
      </w:r>
      <w:r w:rsidR="007F1538">
        <w:rPr>
          <w:rFonts w:ascii="Tahoma" w:hAnsi="Tahoma" w:cs="Tahoma"/>
          <w:b/>
          <w:bCs/>
          <w:sz w:val="20"/>
          <w:szCs w:val="20"/>
        </w:rPr>
        <w:t xml:space="preserve"> </w:t>
      </w:r>
      <w:r w:rsidR="00DE4B3A" w:rsidRPr="005C4097">
        <w:rPr>
          <w:rFonts w:ascii="Tahoma" w:hAnsi="Tahoma" w:cs="Tahoma"/>
          <w:b/>
          <w:bCs/>
          <w:sz w:val="20"/>
          <w:szCs w:val="20"/>
        </w:rPr>
        <w:t xml:space="preserve"> </w:t>
      </w:r>
      <w:r w:rsidR="00BB12F6">
        <w:rPr>
          <w:rFonts w:ascii="Tahoma" w:hAnsi="Tahoma" w:cs="Tahoma"/>
          <w:b/>
          <w:bCs/>
          <w:sz w:val="20"/>
          <w:szCs w:val="20"/>
        </w:rPr>
        <w:t xml:space="preserve"> </w:t>
      </w:r>
    </w:p>
    <w:p w14:paraId="50907799" w14:textId="77777777" w:rsidR="00096B37" w:rsidRDefault="00096B37" w:rsidP="00096B37">
      <w:pPr>
        <w:autoSpaceDE w:val="0"/>
        <w:autoSpaceDN w:val="0"/>
        <w:adjustRightInd w:val="0"/>
        <w:spacing w:after="0" w:line="240" w:lineRule="auto"/>
        <w:jc w:val="both"/>
        <w:rPr>
          <w:rFonts w:ascii="Tahoma" w:hAnsi="Tahoma" w:cs="Tahoma"/>
          <w:b/>
          <w:bCs/>
          <w:sz w:val="20"/>
          <w:szCs w:val="20"/>
        </w:rPr>
      </w:pPr>
      <w:r>
        <w:rPr>
          <w:rFonts w:ascii="Tahoma" w:hAnsi="Tahoma" w:cs="Tahoma"/>
          <w:b/>
          <w:bCs/>
          <w:sz w:val="20"/>
          <w:szCs w:val="20"/>
        </w:rPr>
        <w:t>Δ/ΝΣΗ ΟΙΚ. ΥΠΗΡΕΣΙΩΝ</w:t>
      </w:r>
    </w:p>
    <w:p w14:paraId="5148FB87" w14:textId="77777777" w:rsidR="00DA03B0" w:rsidRPr="00DA03B0" w:rsidRDefault="00DA03B0" w:rsidP="00DA03B0">
      <w:pPr>
        <w:autoSpaceDE w:val="0"/>
        <w:autoSpaceDN w:val="0"/>
        <w:adjustRightInd w:val="0"/>
        <w:spacing w:after="0" w:line="240" w:lineRule="auto"/>
        <w:jc w:val="both"/>
        <w:rPr>
          <w:rFonts w:ascii="Tahoma" w:hAnsi="Tahoma" w:cs="Tahoma"/>
          <w:b/>
          <w:bCs/>
          <w:sz w:val="18"/>
          <w:szCs w:val="18"/>
        </w:rPr>
      </w:pPr>
      <w:r w:rsidRPr="00DA03B0">
        <w:rPr>
          <w:rFonts w:ascii="Tahoma" w:hAnsi="Tahoma" w:cs="Tahoma"/>
          <w:b/>
          <w:bCs/>
          <w:sz w:val="18"/>
          <w:szCs w:val="18"/>
        </w:rPr>
        <w:t xml:space="preserve">Πληροφορίες: </w:t>
      </w:r>
      <w:r>
        <w:rPr>
          <w:rFonts w:ascii="Tahoma" w:hAnsi="Tahoma" w:cs="Tahoma"/>
          <w:b/>
          <w:bCs/>
          <w:sz w:val="18"/>
          <w:szCs w:val="18"/>
        </w:rPr>
        <w:t>Καλκετανίδου Χριστίνα</w:t>
      </w:r>
    </w:p>
    <w:p w14:paraId="77E646CD" w14:textId="77777777" w:rsidR="00DA03B0" w:rsidRPr="00DA03B0" w:rsidRDefault="00DA03B0" w:rsidP="00DA03B0">
      <w:pPr>
        <w:autoSpaceDE w:val="0"/>
        <w:autoSpaceDN w:val="0"/>
        <w:adjustRightInd w:val="0"/>
        <w:spacing w:after="0" w:line="240" w:lineRule="auto"/>
        <w:jc w:val="both"/>
        <w:rPr>
          <w:rFonts w:ascii="Tahoma" w:hAnsi="Tahoma" w:cs="Tahoma"/>
          <w:b/>
          <w:bCs/>
          <w:sz w:val="18"/>
          <w:szCs w:val="18"/>
        </w:rPr>
      </w:pPr>
      <w:r w:rsidRPr="00DA03B0">
        <w:rPr>
          <w:rFonts w:ascii="Tahoma" w:hAnsi="Tahoma" w:cs="Tahoma"/>
          <w:b/>
          <w:bCs/>
          <w:sz w:val="18"/>
          <w:szCs w:val="18"/>
        </w:rPr>
        <w:t>Τηλ.:</w:t>
      </w:r>
      <w:r>
        <w:rPr>
          <w:rFonts w:ascii="Tahoma" w:hAnsi="Tahoma" w:cs="Tahoma"/>
          <w:b/>
          <w:bCs/>
          <w:sz w:val="18"/>
          <w:szCs w:val="18"/>
        </w:rPr>
        <w:t>2731361118</w:t>
      </w:r>
    </w:p>
    <w:p w14:paraId="583721BB" w14:textId="77777777" w:rsidR="00DA03B0" w:rsidRPr="00DA03B0" w:rsidRDefault="00DA03B0" w:rsidP="00DA03B0">
      <w:pPr>
        <w:autoSpaceDE w:val="0"/>
        <w:autoSpaceDN w:val="0"/>
        <w:adjustRightInd w:val="0"/>
        <w:spacing w:after="0" w:line="240" w:lineRule="auto"/>
        <w:jc w:val="both"/>
        <w:rPr>
          <w:rFonts w:ascii="Tahoma" w:hAnsi="Tahoma" w:cs="Tahoma"/>
          <w:b/>
          <w:bCs/>
          <w:sz w:val="20"/>
          <w:szCs w:val="20"/>
          <w:lang w:val="en-US"/>
        </w:rPr>
      </w:pPr>
      <w:r w:rsidRPr="00DA03B0">
        <w:rPr>
          <w:rFonts w:ascii="Tahoma" w:hAnsi="Tahoma" w:cs="Tahoma"/>
          <w:b/>
          <w:bCs/>
          <w:sz w:val="18"/>
          <w:szCs w:val="18"/>
          <w:lang w:val="en-US"/>
        </w:rPr>
        <w:t xml:space="preserve">Email: </w:t>
      </w:r>
      <w:hyperlink r:id="rId5" w:history="1">
        <w:r w:rsidRPr="00962B1E">
          <w:rPr>
            <w:rStyle w:val="Hyperlink"/>
            <w:rFonts w:ascii="Tahoma" w:hAnsi="Tahoma" w:cs="Tahoma"/>
            <w:b/>
            <w:bCs/>
            <w:sz w:val="18"/>
            <w:szCs w:val="18"/>
            <w:lang w:val="en-US"/>
          </w:rPr>
          <w:t>x.kalketanidoy@1504.syzefxis.gov.gr</w:t>
        </w:r>
      </w:hyperlink>
    </w:p>
    <w:p w14:paraId="5615D521" w14:textId="77777777" w:rsidR="00F84C51" w:rsidRPr="00DA03B0" w:rsidRDefault="00096B37" w:rsidP="00DE4B3A">
      <w:pPr>
        <w:autoSpaceDE w:val="0"/>
        <w:autoSpaceDN w:val="0"/>
        <w:adjustRightInd w:val="0"/>
        <w:spacing w:after="0" w:line="240" w:lineRule="auto"/>
        <w:jc w:val="center"/>
        <w:rPr>
          <w:rFonts w:ascii="Tahoma" w:eastAsia="Times New Roman" w:hAnsi="Tahoma" w:cs="Tahoma"/>
          <w:b/>
          <w:bCs/>
          <w:sz w:val="20"/>
          <w:szCs w:val="20"/>
          <w:lang w:val="en-US" w:eastAsia="el-GR"/>
        </w:rPr>
      </w:pPr>
      <w:r w:rsidRPr="00DA03B0">
        <w:rPr>
          <w:rFonts w:ascii="Tahoma" w:hAnsi="Tahoma" w:cs="Tahoma"/>
          <w:b/>
          <w:bCs/>
          <w:sz w:val="20"/>
          <w:szCs w:val="20"/>
          <w:lang w:val="en-US"/>
        </w:rPr>
        <w:t xml:space="preserve">                                             </w:t>
      </w:r>
      <w:r w:rsidR="003F5800" w:rsidRPr="00DA03B0">
        <w:rPr>
          <w:rFonts w:ascii="Tahoma" w:hAnsi="Tahoma" w:cs="Tahoma"/>
          <w:b/>
          <w:bCs/>
          <w:sz w:val="20"/>
          <w:szCs w:val="20"/>
          <w:lang w:val="en-US"/>
        </w:rPr>
        <w:t xml:space="preserve">                       </w:t>
      </w:r>
      <w:r w:rsidRPr="00DA03B0">
        <w:rPr>
          <w:rFonts w:ascii="Tahoma" w:hAnsi="Tahoma" w:cs="Tahoma"/>
          <w:b/>
          <w:bCs/>
          <w:sz w:val="20"/>
          <w:szCs w:val="20"/>
          <w:lang w:val="en-US"/>
        </w:rPr>
        <w:t xml:space="preserve"> </w:t>
      </w:r>
      <w:r w:rsidR="00DE4B3A" w:rsidRPr="00DA03B0">
        <w:rPr>
          <w:rFonts w:ascii="Tahoma" w:hAnsi="Tahoma" w:cs="Tahoma"/>
          <w:b/>
          <w:bCs/>
          <w:sz w:val="20"/>
          <w:szCs w:val="20"/>
          <w:u w:val="single"/>
          <w:lang w:val="en-US"/>
        </w:rPr>
        <w:t xml:space="preserve"> </w:t>
      </w:r>
    </w:p>
    <w:p w14:paraId="1E9E36CC" w14:textId="77777777" w:rsidR="00980331" w:rsidRPr="00DA03B0" w:rsidRDefault="00047CCC" w:rsidP="00237FE4">
      <w:pPr>
        <w:autoSpaceDE w:val="0"/>
        <w:autoSpaceDN w:val="0"/>
        <w:adjustRightInd w:val="0"/>
        <w:spacing w:after="0" w:line="240" w:lineRule="auto"/>
        <w:ind w:left="2880"/>
        <w:rPr>
          <w:rFonts w:ascii="Verdana" w:hAnsi="Verdana"/>
          <w:sz w:val="20"/>
          <w:szCs w:val="20"/>
          <w:lang w:val="en-US"/>
        </w:rPr>
      </w:pPr>
      <w:r w:rsidRPr="00DA03B0">
        <w:rPr>
          <w:rFonts w:ascii="Tahoma" w:hAnsi="Tahoma" w:cs="Tahoma"/>
          <w:b/>
          <w:bCs/>
          <w:sz w:val="20"/>
          <w:szCs w:val="20"/>
          <w:lang w:val="en-US"/>
        </w:rPr>
        <w:t xml:space="preserve">                        </w:t>
      </w:r>
      <w:r w:rsidR="00D83374" w:rsidRPr="00DA03B0">
        <w:rPr>
          <w:rFonts w:ascii="Tahoma" w:hAnsi="Tahoma" w:cs="Tahoma"/>
          <w:b/>
          <w:bCs/>
          <w:sz w:val="20"/>
          <w:szCs w:val="20"/>
          <w:lang w:val="en-US"/>
        </w:rPr>
        <w:t xml:space="preserve">    </w:t>
      </w:r>
      <w:r w:rsidR="00237FE4" w:rsidRPr="00DA03B0">
        <w:rPr>
          <w:rFonts w:ascii="Tahoma" w:hAnsi="Tahoma" w:cs="Tahoma"/>
          <w:b/>
          <w:bCs/>
          <w:sz w:val="20"/>
          <w:szCs w:val="20"/>
          <w:lang w:val="en-US"/>
        </w:rPr>
        <w:t xml:space="preserve"> </w:t>
      </w:r>
    </w:p>
    <w:p w14:paraId="36A8E17D" w14:textId="77777777" w:rsidR="00980331" w:rsidRPr="00DA03B0" w:rsidRDefault="00980331" w:rsidP="009812AF">
      <w:pPr>
        <w:spacing w:after="0" w:line="240" w:lineRule="auto"/>
        <w:rPr>
          <w:rFonts w:ascii="Verdana" w:hAnsi="Verdana"/>
          <w:sz w:val="20"/>
          <w:szCs w:val="20"/>
          <w:lang w:val="en-US"/>
        </w:rPr>
      </w:pPr>
    </w:p>
    <w:p w14:paraId="07DF46CA" w14:textId="77777777" w:rsidR="009812AF" w:rsidRPr="00DA03B0" w:rsidRDefault="009812AF" w:rsidP="009812AF">
      <w:pPr>
        <w:spacing w:after="0" w:line="240" w:lineRule="auto"/>
        <w:rPr>
          <w:rFonts w:ascii="Verdana" w:hAnsi="Verdana" w:cs="Arial"/>
          <w:b/>
          <w:i/>
          <w:sz w:val="20"/>
          <w:szCs w:val="20"/>
          <w:u w:val="single"/>
          <w:shd w:val="clear" w:color="auto" w:fill="FFFFFF"/>
          <w:lang w:val="en-US"/>
        </w:rPr>
      </w:pPr>
    </w:p>
    <w:p w14:paraId="1BAB66B6" w14:textId="77777777" w:rsidR="00D83374" w:rsidRPr="00DA03B0" w:rsidRDefault="00D83374" w:rsidP="00047CCC">
      <w:pPr>
        <w:autoSpaceDE w:val="0"/>
        <w:autoSpaceDN w:val="0"/>
        <w:adjustRightInd w:val="0"/>
        <w:spacing w:after="0" w:line="240" w:lineRule="auto"/>
        <w:ind w:left="2880"/>
        <w:rPr>
          <w:rFonts w:ascii="Times New Roman" w:hAnsi="Times New Roman" w:cs="Times New Roman"/>
          <w:b/>
          <w:bCs/>
          <w:sz w:val="18"/>
          <w:szCs w:val="18"/>
          <w:lang w:val="en-US"/>
        </w:rPr>
      </w:pPr>
    </w:p>
    <w:p w14:paraId="199017DB" w14:textId="77777777" w:rsidR="00CA0B44" w:rsidRPr="00DA03B0" w:rsidRDefault="00CA0B44" w:rsidP="00CA0B44">
      <w:pPr>
        <w:pStyle w:val="ListParagraph"/>
        <w:autoSpaceDE w:val="0"/>
        <w:autoSpaceDN w:val="0"/>
        <w:adjustRightInd w:val="0"/>
        <w:spacing w:after="0" w:line="240" w:lineRule="auto"/>
        <w:ind w:left="5535"/>
        <w:rPr>
          <w:rFonts w:ascii="Tahoma" w:hAnsi="Tahoma" w:cs="Tahoma"/>
          <w:b/>
          <w:bCs/>
          <w:sz w:val="20"/>
          <w:szCs w:val="20"/>
          <w:lang w:val="en-US"/>
        </w:rPr>
      </w:pPr>
    </w:p>
    <w:p w14:paraId="47EFE7D4" w14:textId="77777777" w:rsidR="00096B37" w:rsidRPr="00CA0B44" w:rsidRDefault="00CA0B44" w:rsidP="00CA0B44">
      <w:pPr>
        <w:autoSpaceDE w:val="0"/>
        <w:autoSpaceDN w:val="0"/>
        <w:adjustRightInd w:val="0"/>
        <w:spacing w:after="0" w:line="240" w:lineRule="auto"/>
        <w:rPr>
          <w:rFonts w:ascii="Tahoma" w:hAnsi="Tahoma" w:cs="Tahoma"/>
          <w:b/>
          <w:bCs/>
          <w:sz w:val="20"/>
          <w:szCs w:val="20"/>
        </w:rPr>
      </w:pPr>
      <w:r w:rsidRPr="00DA03B0">
        <w:rPr>
          <w:rFonts w:ascii="Tahoma" w:hAnsi="Tahoma" w:cs="Tahoma"/>
          <w:b/>
          <w:bCs/>
          <w:sz w:val="20"/>
          <w:szCs w:val="20"/>
          <w:lang w:val="en-US"/>
        </w:rPr>
        <w:t xml:space="preserve">                                                               </w:t>
      </w:r>
      <w:r w:rsidR="00096B37" w:rsidRPr="00CA0B44">
        <w:rPr>
          <w:rFonts w:ascii="Tahoma" w:hAnsi="Tahoma" w:cs="Tahoma"/>
          <w:b/>
          <w:bCs/>
          <w:sz w:val="20"/>
          <w:szCs w:val="20"/>
        </w:rPr>
        <w:t>ΠΡΟΣΚΛΗΣΗ</w:t>
      </w:r>
    </w:p>
    <w:p w14:paraId="599D7D7E" w14:textId="77777777" w:rsidR="00096B37" w:rsidRPr="00F84C51" w:rsidRDefault="00096B37" w:rsidP="00096B37">
      <w:pPr>
        <w:autoSpaceDE w:val="0"/>
        <w:autoSpaceDN w:val="0"/>
        <w:adjustRightInd w:val="0"/>
        <w:spacing w:after="0" w:line="240" w:lineRule="auto"/>
        <w:jc w:val="both"/>
        <w:rPr>
          <w:rFonts w:ascii="Tahoma" w:hAnsi="Tahoma" w:cs="Tahoma"/>
          <w:sz w:val="20"/>
          <w:szCs w:val="20"/>
        </w:rPr>
      </w:pPr>
    </w:p>
    <w:p w14:paraId="09E41D93" w14:textId="77777777" w:rsidR="00096B37" w:rsidRDefault="00096B37" w:rsidP="001436F2">
      <w:pPr>
        <w:autoSpaceDE w:val="0"/>
        <w:autoSpaceDN w:val="0"/>
        <w:adjustRightInd w:val="0"/>
        <w:spacing w:after="0" w:line="240" w:lineRule="auto"/>
        <w:jc w:val="both"/>
        <w:rPr>
          <w:rFonts w:ascii="Tahoma" w:hAnsi="Tahoma" w:cs="Tahoma"/>
          <w:sz w:val="20"/>
          <w:szCs w:val="20"/>
        </w:rPr>
      </w:pPr>
      <w:r w:rsidRPr="00EA3271">
        <w:rPr>
          <w:rFonts w:ascii="Tahoma" w:hAnsi="Tahoma" w:cs="Tahoma"/>
          <w:sz w:val="20"/>
          <w:szCs w:val="20"/>
        </w:rPr>
        <w:t xml:space="preserve">Ο Δήμος </w:t>
      </w:r>
      <w:r w:rsidR="00A3017B">
        <w:rPr>
          <w:rFonts w:ascii="Tahoma" w:hAnsi="Tahoma" w:cs="Tahoma"/>
          <w:sz w:val="20"/>
          <w:szCs w:val="20"/>
        </w:rPr>
        <w:t>Σπάρτης</w:t>
      </w:r>
      <w:r w:rsidRPr="00EA3271">
        <w:rPr>
          <w:rFonts w:ascii="Tahoma" w:hAnsi="Tahoma" w:cs="Tahoma"/>
          <w:sz w:val="20"/>
          <w:szCs w:val="20"/>
        </w:rPr>
        <w:t xml:space="preserve"> ενδιαφέρεται να αναθέσει  την </w:t>
      </w:r>
      <w:r w:rsidR="00C25B7B" w:rsidRPr="00EA3271">
        <w:rPr>
          <w:rFonts w:ascii="Tahoma" w:hAnsi="Tahoma" w:cs="Tahoma"/>
          <w:sz w:val="20"/>
          <w:szCs w:val="20"/>
          <w:u w:val="single"/>
        </w:rPr>
        <w:t>προμήθεια</w:t>
      </w:r>
      <w:r w:rsidRPr="00EA3271">
        <w:rPr>
          <w:rFonts w:ascii="Tahoma" w:hAnsi="Tahoma" w:cs="Tahoma"/>
          <w:sz w:val="20"/>
          <w:szCs w:val="20"/>
        </w:rPr>
        <w:t xml:space="preserve"> με τίτλο «</w:t>
      </w:r>
      <w:r w:rsidR="009812AF">
        <w:rPr>
          <w:rFonts w:ascii="Tahoma" w:hAnsi="Tahoma" w:cs="Tahoma"/>
          <w:b/>
          <w:sz w:val="20"/>
          <w:szCs w:val="20"/>
        </w:rPr>
        <w:t>ΠΡΟΜΗΘΕΙΑ ΕΙΔΩΝ ΚΟΙΝΩΝΙΚΟΥ ΠΑΝΤΟΠΩΛΕΙΟΥ</w:t>
      </w:r>
      <w:r w:rsidRPr="00EA3271">
        <w:rPr>
          <w:rFonts w:ascii="Tahoma" w:hAnsi="Tahoma" w:cs="Tahoma"/>
          <w:sz w:val="20"/>
          <w:szCs w:val="20"/>
        </w:rPr>
        <w:t xml:space="preserve">»,  συνολικού ποσού </w:t>
      </w:r>
      <w:r w:rsidR="00BB12F6" w:rsidRPr="00EA3271">
        <w:rPr>
          <w:rFonts w:ascii="Tahoma" w:hAnsi="Tahoma" w:cs="Tahoma"/>
          <w:b/>
          <w:bCs/>
          <w:sz w:val="20"/>
          <w:szCs w:val="20"/>
        </w:rPr>
        <w:t xml:space="preserve"> </w:t>
      </w:r>
      <w:r w:rsidRPr="00EA3271">
        <w:rPr>
          <w:rFonts w:ascii="Tahoma" w:hAnsi="Tahoma" w:cs="Tahoma"/>
          <w:sz w:val="20"/>
          <w:szCs w:val="20"/>
        </w:rPr>
        <w:t xml:space="preserve"> </w:t>
      </w:r>
      <w:r w:rsidR="005C4097" w:rsidRPr="00EA3271">
        <w:rPr>
          <w:rFonts w:ascii="Tahoma" w:hAnsi="Tahoma" w:cs="Tahoma"/>
          <w:sz w:val="20"/>
          <w:szCs w:val="20"/>
        </w:rPr>
        <w:t xml:space="preserve"> </w:t>
      </w:r>
      <w:r w:rsidR="00EA3271" w:rsidRPr="00EA3271">
        <w:rPr>
          <w:rFonts w:ascii="Tahoma" w:hAnsi="Tahoma" w:cs="Tahoma"/>
          <w:b/>
          <w:sz w:val="20"/>
          <w:szCs w:val="20"/>
        </w:rPr>
        <w:t xml:space="preserve"> </w:t>
      </w:r>
      <w:r w:rsidR="009812AF">
        <w:rPr>
          <w:rFonts w:ascii="Tahoma" w:hAnsi="Tahoma" w:cs="Tahoma"/>
          <w:b/>
          <w:bCs/>
          <w:sz w:val="20"/>
          <w:szCs w:val="20"/>
        </w:rPr>
        <w:t>18.337,08</w:t>
      </w:r>
      <w:r w:rsidR="00CA586E" w:rsidRPr="00EA3271">
        <w:rPr>
          <w:rFonts w:ascii="Tahoma" w:hAnsi="Tahoma" w:cs="Tahoma"/>
          <w:b/>
          <w:sz w:val="20"/>
          <w:szCs w:val="20"/>
        </w:rPr>
        <w:t xml:space="preserve">€ </w:t>
      </w:r>
      <w:r w:rsidRPr="00EA3271">
        <w:rPr>
          <w:rFonts w:ascii="Tahoma" w:hAnsi="Tahoma" w:cs="Tahoma"/>
          <w:sz w:val="20"/>
          <w:szCs w:val="20"/>
        </w:rPr>
        <w:t xml:space="preserve">συμπεριλαμβανομένου του Φ.Π.Α, σύμφωνα με </w:t>
      </w:r>
      <w:r w:rsidR="00047CCC" w:rsidRPr="00EA3271">
        <w:rPr>
          <w:rFonts w:ascii="Tahoma" w:hAnsi="Tahoma" w:cs="Tahoma"/>
          <w:sz w:val="20"/>
          <w:szCs w:val="20"/>
        </w:rPr>
        <w:t xml:space="preserve"> την αριθ. </w:t>
      </w:r>
      <w:r w:rsidR="004C0FF1" w:rsidRPr="00EA3271">
        <w:rPr>
          <w:rFonts w:ascii="Tahoma" w:hAnsi="Tahoma" w:cs="Tahoma"/>
          <w:sz w:val="20"/>
          <w:szCs w:val="20"/>
        </w:rPr>
        <w:t xml:space="preserve"> </w:t>
      </w:r>
      <w:r w:rsidR="00047CCC" w:rsidRPr="00EA3271">
        <w:rPr>
          <w:rFonts w:ascii="Tahoma" w:hAnsi="Tahoma" w:cs="Tahoma"/>
          <w:sz w:val="20"/>
          <w:szCs w:val="20"/>
        </w:rPr>
        <w:t xml:space="preserve"> </w:t>
      </w:r>
      <w:r w:rsidR="00EA3271" w:rsidRPr="00EA3271">
        <w:rPr>
          <w:rFonts w:ascii="Tahoma" w:hAnsi="Tahoma" w:cs="Tahoma"/>
          <w:b/>
          <w:sz w:val="20"/>
          <w:szCs w:val="20"/>
        </w:rPr>
        <w:t xml:space="preserve"> </w:t>
      </w:r>
      <w:r w:rsidR="009812AF">
        <w:rPr>
          <w:rFonts w:ascii="Tahoma" w:eastAsia="Times New Roman" w:hAnsi="Tahoma" w:cs="Tahoma"/>
          <w:b/>
          <w:sz w:val="20"/>
          <w:szCs w:val="20"/>
        </w:rPr>
        <w:t>4/2022</w:t>
      </w:r>
      <w:r w:rsidR="00EA3271" w:rsidRPr="00EA3271">
        <w:rPr>
          <w:rFonts w:ascii="Tahoma" w:eastAsia="Times New Roman" w:hAnsi="Tahoma" w:cs="Tahoma"/>
          <w:sz w:val="20"/>
          <w:szCs w:val="20"/>
        </w:rPr>
        <w:t xml:space="preserve"> Μελέτη </w:t>
      </w:r>
      <w:r w:rsidR="009812AF">
        <w:rPr>
          <w:rFonts w:ascii="Tahoma" w:eastAsia="Times New Roman" w:hAnsi="Tahoma" w:cs="Tahoma"/>
          <w:sz w:val="20"/>
          <w:szCs w:val="20"/>
        </w:rPr>
        <w:t xml:space="preserve"> </w:t>
      </w:r>
      <w:r w:rsidR="00542D83" w:rsidRPr="00EA3271">
        <w:rPr>
          <w:rFonts w:ascii="Tahoma" w:hAnsi="Tahoma" w:cs="Tahoma"/>
          <w:sz w:val="20"/>
          <w:szCs w:val="20"/>
        </w:rPr>
        <w:t xml:space="preserve"> του </w:t>
      </w:r>
      <w:r w:rsidR="009812AF">
        <w:rPr>
          <w:rFonts w:ascii="Tahoma" w:hAnsi="Tahoma" w:cs="Tahoma"/>
          <w:sz w:val="20"/>
          <w:szCs w:val="20"/>
        </w:rPr>
        <w:t>Αυτοτελούς Τμήματος Κοινωνικής Προστασίας, Παιδείας, Αθλητισμού και Πολιτισμού</w:t>
      </w:r>
      <w:r w:rsidRPr="00EA3271">
        <w:rPr>
          <w:rFonts w:ascii="Tahoma" w:hAnsi="Tahoma" w:cs="Tahoma"/>
          <w:sz w:val="20"/>
          <w:szCs w:val="20"/>
        </w:rPr>
        <w:t>. Για την κάλυψη τ</w:t>
      </w:r>
      <w:r w:rsidR="00500EF7" w:rsidRPr="00EA3271">
        <w:rPr>
          <w:rFonts w:ascii="Tahoma" w:hAnsi="Tahoma" w:cs="Tahoma"/>
          <w:sz w:val="20"/>
          <w:szCs w:val="20"/>
        </w:rPr>
        <w:t>ης δαπάνης της ανωτέρω προμήθειας</w:t>
      </w:r>
      <w:r w:rsidRPr="00EA3271">
        <w:rPr>
          <w:rFonts w:ascii="Tahoma" w:hAnsi="Tahoma" w:cs="Tahoma"/>
          <w:sz w:val="20"/>
          <w:szCs w:val="20"/>
        </w:rPr>
        <w:t xml:space="preserve"> έ</w:t>
      </w:r>
      <w:r w:rsidR="00B4743F" w:rsidRPr="00EA3271">
        <w:rPr>
          <w:rFonts w:ascii="Tahoma" w:hAnsi="Tahoma" w:cs="Tahoma"/>
          <w:sz w:val="20"/>
          <w:szCs w:val="20"/>
        </w:rPr>
        <w:t>χει εκδοθεί α) η υπ’ αριθ</w:t>
      </w:r>
      <w:r w:rsidR="005C4097" w:rsidRPr="00EA3271">
        <w:rPr>
          <w:rFonts w:ascii="Tahoma" w:hAnsi="Tahoma" w:cs="Tahoma"/>
          <w:bCs/>
          <w:sz w:val="20"/>
          <w:szCs w:val="20"/>
        </w:rPr>
        <w:t xml:space="preserve"> </w:t>
      </w:r>
      <w:r w:rsidR="009812AF">
        <w:rPr>
          <w:rFonts w:ascii="Tahoma" w:hAnsi="Tahoma" w:cs="Tahoma"/>
          <w:b/>
          <w:sz w:val="20"/>
          <w:szCs w:val="20"/>
        </w:rPr>
        <w:t>Α976/01-12</w:t>
      </w:r>
      <w:r w:rsidR="00EA3271" w:rsidRPr="00EA3271">
        <w:rPr>
          <w:rFonts w:ascii="Tahoma" w:hAnsi="Tahoma" w:cs="Tahoma"/>
          <w:b/>
          <w:sz w:val="20"/>
          <w:szCs w:val="20"/>
        </w:rPr>
        <w:t xml:space="preserve">-2022  </w:t>
      </w:r>
      <w:r w:rsidR="00EA3271" w:rsidRPr="00EA3271">
        <w:rPr>
          <w:rFonts w:ascii="Tahoma" w:hAnsi="Tahoma" w:cs="Tahoma"/>
          <w:b/>
          <w:bCs/>
          <w:sz w:val="20"/>
          <w:szCs w:val="20"/>
        </w:rPr>
        <w:t>Απόφαση Ανάληψης Υποχρέωσης</w:t>
      </w:r>
      <w:r w:rsidR="00EA3271" w:rsidRPr="00EA3271">
        <w:rPr>
          <w:rFonts w:ascii="Tahoma" w:hAnsi="Tahoma" w:cs="Tahoma"/>
          <w:b/>
          <w:sz w:val="20"/>
          <w:szCs w:val="20"/>
        </w:rPr>
        <w:t xml:space="preserve"> με ΑΔΑ: </w:t>
      </w:r>
      <w:r w:rsidR="009812AF">
        <w:rPr>
          <w:rFonts w:ascii="Tahoma" w:hAnsi="Tahoma" w:cs="Tahoma"/>
          <w:b/>
          <w:sz w:val="20"/>
          <w:szCs w:val="20"/>
        </w:rPr>
        <w:t>ΨΜΤΓΩ1Ν-Φ2Φ</w:t>
      </w:r>
      <w:r w:rsidR="00EA3271" w:rsidRPr="00EA3271">
        <w:rPr>
          <w:rFonts w:ascii="Tahoma" w:hAnsi="Tahoma" w:cs="Tahoma"/>
          <w:sz w:val="20"/>
          <w:szCs w:val="20"/>
        </w:rPr>
        <w:t xml:space="preserve"> και </w:t>
      </w:r>
      <w:r w:rsidR="00EA3271" w:rsidRPr="00EA3271">
        <w:rPr>
          <w:rFonts w:ascii="Tahoma" w:hAnsi="Tahoma" w:cs="Tahoma"/>
          <w:b/>
          <w:sz w:val="20"/>
          <w:szCs w:val="20"/>
        </w:rPr>
        <w:t>ΑΔΑΜ: 22REQ011</w:t>
      </w:r>
      <w:r w:rsidR="009812AF">
        <w:rPr>
          <w:rFonts w:ascii="Tahoma" w:hAnsi="Tahoma" w:cs="Tahoma"/>
          <w:b/>
          <w:sz w:val="20"/>
          <w:szCs w:val="20"/>
        </w:rPr>
        <w:t>718466 2022 12 01</w:t>
      </w:r>
      <w:r w:rsidR="00EA3271" w:rsidRPr="00EA3271">
        <w:rPr>
          <w:rFonts w:ascii="Tahoma" w:hAnsi="Tahoma" w:cs="Tahoma"/>
          <w:sz w:val="20"/>
          <w:szCs w:val="20"/>
        </w:rPr>
        <w:t xml:space="preserve"> </w:t>
      </w:r>
      <w:r w:rsidRPr="00EA3271">
        <w:rPr>
          <w:rFonts w:ascii="Tahoma" w:hAnsi="Tahoma" w:cs="Tahoma"/>
          <w:sz w:val="20"/>
          <w:szCs w:val="20"/>
        </w:rPr>
        <w:t>και β) η βεβαίωση του Προϊσταμένου της Οικονομικής Υπηρεσίας, επί της ανωτέρω απόφασης ανάληψης υποχρέωσης, για την ύπαρξη διαθέσιμου ποσού, τη συνδρομή των προϋποθέσεων της παρ 1α του άρθρου 4 το</w:t>
      </w:r>
      <w:r w:rsidR="001436F2" w:rsidRPr="00EA3271">
        <w:rPr>
          <w:rFonts w:ascii="Tahoma" w:hAnsi="Tahoma" w:cs="Tahoma"/>
          <w:sz w:val="20"/>
          <w:szCs w:val="20"/>
        </w:rPr>
        <w:t>υ ΠΔ 80/2016 και τη δέσμευση στο</w:t>
      </w:r>
      <w:r w:rsidRPr="00EA3271">
        <w:rPr>
          <w:rFonts w:ascii="Tahoma" w:hAnsi="Tahoma" w:cs="Tahoma"/>
          <w:sz w:val="20"/>
          <w:szCs w:val="20"/>
        </w:rPr>
        <w:t xml:space="preserve"> οικείο Μητρώο Δεσμεύσεων της αντίστοιχης πίστωσης.</w:t>
      </w:r>
    </w:p>
    <w:p w14:paraId="0F4F38DE" w14:textId="77777777" w:rsidR="00200FB8" w:rsidRDefault="00200FB8" w:rsidP="001436F2">
      <w:pPr>
        <w:autoSpaceDE w:val="0"/>
        <w:autoSpaceDN w:val="0"/>
        <w:adjustRightInd w:val="0"/>
        <w:spacing w:after="0" w:line="240" w:lineRule="auto"/>
        <w:jc w:val="both"/>
        <w:rPr>
          <w:rFonts w:ascii="Tahoma" w:hAnsi="Tahoma" w:cs="Tahoma"/>
          <w:sz w:val="20"/>
          <w:szCs w:val="20"/>
        </w:rPr>
      </w:pPr>
    </w:p>
    <w:p w14:paraId="6D45536B" w14:textId="77777777" w:rsidR="00DA03B0" w:rsidRDefault="00DA03B0" w:rsidP="00DA03B0">
      <w:pPr>
        <w:suppressAutoHyphens/>
        <w:jc w:val="both"/>
        <w:rPr>
          <w:rFonts w:ascii="Tahoma" w:eastAsia="Times New Roman" w:hAnsi="Tahoma" w:cs="Tahoma"/>
          <w:kern w:val="1"/>
          <w:sz w:val="18"/>
          <w:szCs w:val="18"/>
          <w:lang w:eastAsia="ar-SA"/>
        </w:rPr>
      </w:pPr>
      <w:r w:rsidRPr="00DA03B0">
        <w:rPr>
          <w:rFonts w:ascii="Tahoma" w:eastAsia="Times New Roman" w:hAnsi="Tahoma" w:cs="Tahoma"/>
          <w:kern w:val="1"/>
          <w:sz w:val="18"/>
          <w:szCs w:val="18"/>
          <w:lang w:eastAsia="ar-SA"/>
        </w:rPr>
        <w:t>Η προμήθεια θα ανατεθεί με την διαδικασία της απευθείας ανάθεσης του άρθρου 118 του Ν 4412/16</w:t>
      </w:r>
      <w:r w:rsidR="00200FB8" w:rsidRPr="00200FB8">
        <w:rPr>
          <w:rFonts w:ascii="Tahoma" w:eastAsia="Times New Roman" w:hAnsi="Tahoma" w:cs="Tahoma"/>
          <w:kern w:val="1"/>
          <w:sz w:val="18"/>
          <w:szCs w:val="18"/>
          <w:lang w:eastAsia="ar-SA"/>
        </w:rPr>
        <w:t xml:space="preserve"> (</w:t>
      </w:r>
      <w:r w:rsidR="00200FB8">
        <w:rPr>
          <w:rFonts w:ascii="Tahoma" w:eastAsia="Times New Roman" w:hAnsi="Tahoma" w:cs="Tahoma"/>
          <w:kern w:val="1"/>
          <w:sz w:val="18"/>
          <w:szCs w:val="18"/>
          <w:lang w:eastAsia="ar-SA"/>
        </w:rPr>
        <w:t xml:space="preserve">όπως ισχύει σήμερα) και η </w:t>
      </w:r>
      <w:r w:rsidRPr="00DA03B0">
        <w:rPr>
          <w:rFonts w:ascii="Tahoma" w:eastAsia="Times New Roman" w:hAnsi="Tahoma" w:cs="Tahoma"/>
          <w:kern w:val="1"/>
          <w:sz w:val="18"/>
          <w:szCs w:val="18"/>
          <w:lang w:eastAsia="el-GR"/>
        </w:rPr>
        <w:t xml:space="preserve">ανάθεση </w:t>
      </w:r>
      <w:r w:rsidR="00200FB8">
        <w:rPr>
          <w:rFonts w:ascii="Tahoma" w:eastAsia="Times New Roman" w:hAnsi="Tahoma" w:cs="Tahoma"/>
          <w:kern w:val="1"/>
          <w:sz w:val="18"/>
          <w:szCs w:val="18"/>
          <w:lang w:eastAsia="el-GR"/>
        </w:rPr>
        <w:t xml:space="preserve">αυτής </w:t>
      </w:r>
      <w:r w:rsidRPr="00DA03B0">
        <w:rPr>
          <w:rFonts w:ascii="Tahoma" w:eastAsia="Times New Roman" w:hAnsi="Tahoma" w:cs="Tahoma"/>
          <w:kern w:val="1"/>
          <w:sz w:val="18"/>
          <w:szCs w:val="18"/>
          <w:lang w:eastAsia="el-GR"/>
        </w:rPr>
        <w:t>θα διενεργηθεί από τις αρμόδιες υπηρεσίες του Δήμου, χωρίς να συγκροτηθεί συλλογικό όργανο για το σκοπό αυτόν.</w:t>
      </w:r>
      <w:r w:rsidRPr="00DA03B0">
        <w:rPr>
          <w:rFonts w:ascii="Tahoma" w:eastAsia="Times New Roman" w:hAnsi="Tahoma" w:cs="Tahoma"/>
          <w:kern w:val="1"/>
          <w:sz w:val="18"/>
          <w:szCs w:val="18"/>
          <w:lang w:eastAsia="ar-SA"/>
        </w:rPr>
        <w:t xml:space="preserve"> </w:t>
      </w:r>
    </w:p>
    <w:p w14:paraId="179E279C" w14:textId="77777777" w:rsidR="002D6133" w:rsidRPr="002D6133" w:rsidRDefault="002D6133" w:rsidP="002D6133">
      <w:pPr>
        <w:jc w:val="both"/>
        <w:rPr>
          <w:rFonts w:ascii="Tahoma" w:eastAsia="Times New Roman" w:hAnsi="Tahoma" w:cs="Tahoma"/>
          <w:kern w:val="1"/>
          <w:sz w:val="18"/>
          <w:szCs w:val="18"/>
          <w:lang w:eastAsia="ar-SA"/>
        </w:rPr>
      </w:pPr>
      <w:r w:rsidRPr="002D6133">
        <w:rPr>
          <w:rFonts w:ascii="Tahoma" w:eastAsia="Times New Roman" w:hAnsi="Tahoma" w:cs="Tahoma"/>
          <w:kern w:val="1"/>
          <w:sz w:val="18"/>
          <w:szCs w:val="18"/>
          <w:lang w:eastAsia="ar-SA"/>
        </w:rPr>
        <w:t>Η προμήθεια αποτελείται από δύο ομάδες. Οι ενδιαφερόμενοι έχουν το δικαίωμα να υποβάλλουν προσφορά είτε για όλες τις ομάδες της προμήθειας είτε για μία ομάδα, πάντα για το σύνολο των ειδών και ποσοτήτων της κάθε ομάδας. Η ανάθεση της προμήθειας θα γίνει στον προμηθευτή που θα προσφέρει τη χαμηλότερη τιμή ανά ομάδα, εφόσον  η προσφορά του: α) πληροί τις εγκεκριμένες τεχνικές προδιαγραφές της μελέτης, β) δεν συντρέχουν σε βάρος του οι λόγοι αποκλεισμού  των παρ. 1 και 2 του άρθρου 73 του Ν.4412/16 και γ) η προσφορά του δεν υπερβαίνει τον ενδεικτικό προϋπολογισμό της μελέτης.</w:t>
      </w:r>
    </w:p>
    <w:p w14:paraId="29624957" w14:textId="77777777" w:rsidR="00CD61BF" w:rsidRPr="00EA3271" w:rsidRDefault="00DA03B0" w:rsidP="001436F2">
      <w:pPr>
        <w:spacing w:after="0" w:line="240" w:lineRule="auto"/>
        <w:jc w:val="both"/>
        <w:rPr>
          <w:rFonts w:ascii="Tahoma" w:hAnsi="Tahoma" w:cs="Tahoma"/>
          <w:sz w:val="20"/>
          <w:szCs w:val="20"/>
        </w:rPr>
      </w:pPr>
      <w:r w:rsidRPr="00B9476B">
        <w:rPr>
          <w:rFonts w:ascii="Tahoma" w:hAnsi="Tahoma" w:cs="Tahoma"/>
          <w:sz w:val="18"/>
          <w:szCs w:val="18"/>
        </w:rPr>
        <w:t xml:space="preserve">Σε συνέχεια των ανωτέρω παρακαλούνται οι ενδιαφερόμενοι οικονομικοί φορείς </w:t>
      </w:r>
      <w:r>
        <w:rPr>
          <w:rFonts w:ascii="Tahoma" w:hAnsi="Tahoma" w:cs="Tahoma"/>
          <w:sz w:val="18"/>
          <w:szCs w:val="18"/>
        </w:rPr>
        <w:t xml:space="preserve">να </w:t>
      </w:r>
      <w:r w:rsidR="00237FE4">
        <w:rPr>
          <w:rFonts w:ascii="Tahoma" w:hAnsi="Tahoma" w:cs="Tahoma"/>
          <w:sz w:val="20"/>
          <w:szCs w:val="20"/>
        </w:rPr>
        <w:t xml:space="preserve">υποβάλλουν την </w:t>
      </w:r>
      <w:r w:rsidR="00CD61BF" w:rsidRPr="00EA3271">
        <w:rPr>
          <w:rFonts w:ascii="Tahoma" w:hAnsi="Tahoma" w:cs="Tahoma"/>
          <w:sz w:val="20"/>
          <w:szCs w:val="20"/>
        </w:rPr>
        <w:t xml:space="preserve">προσφορά </w:t>
      </w:r>
      <w:r w:rsidR="00237FE4">
        <w:rPr>
          <w:rFonts w:ascii="Tahoma" w:hAnsi="Tahoma" w:cs="Tahoma"/>
          <w:sz w:val="20"/>
          <w:szCs w:val="20"/>
        </w:rPr>
        <w:t>τους</w:t>
      </w:r>
      <w:r w:rsidR="00CD61BF" w:rsidRPr="00EA3271">
        <w:rPr>
          <w:rFonts w:ascii="Tahoma" w:hAnsi="Tahoma" w:cs="Tahoma"/>
          <w:sz w:val="20"/>
          <w:szCs w:val="20"/>
        </w:rPr>
        <w:t>, ιδιοχείρως είτε με συστημένη επιστολή ή με ιδιωτικό ταχυδρομείο (</w:t>
      </w:r>
      <w:r w:rsidR="00CD61BF" w:rsidRPr="00EA3271">
        <w:rPr>
          <w:rFonts w:ascii="Tahoma" w:hAnsi="Tahoma" w:cs="Tahoma"/>
          <w:sz w:val="20"/>
          <w:szCs w:val="20"/>
          <w:lang w:val="en-US"/>
        </w:rPr>
        <w:t>courier</w:t>
      </w:r>
      <w:r w:rsidR="009812AF">
        <w:rPr>
          <w:rFonts w:ascii="Tahoma" w:hAnsi="Tahoma" w:cs="Tahoma"/>
          <w:sz w:val="20"/>
          <w:szCs w:val="20"/>
        </w:rPr>
        <w:t>) ή ηλεκτρονικά (</w:t>
      </w:r>
      <w:r w:rsidR="00DA67CB">
        <w:rPr>
          <w:rFonts w:ascii="Tahoma" w:hAnsi="Tahoma" w:cs="Tahoma"/>
          <w:sz w:val="20"/>
          <w:szCs w:val="20"/>
        </w:rPr>
        <w:t>ψηφιακά υπογεγραμμένη</w:t>
      </w:r>
      <w:r w:rsidR="009812AF">
        <w:rPr>
          <w:rFonts w:ascii="Tahoma" w:hAnsi="Tahoma" w:cs="Tahoma"/>
          <w:sz w:val="20"/>
          <w:szCs w:val="20"/>
        </w:rPr>
        <w:t>)</w:t>
      </w:r>
      <w:r w:rsidR="00CD61BF" w:rsidRPr="00EA3271">
        <w:rPr>
          <w:rFonts w:ascii="Tahoma" w:hAnsi="Tahoma" w:cs="Tahoma"/>
          <w:sz w:val="20"/>
          <w:szCs w:val="20"/>
        </w:rPr>
        <w:t xml:space="preserve"> στην Δ/νση Οικονομικών Υπηρεσιών του Δήμου Σπάρτης </w:t>
      </w:r>
      <w:r w:rsidR="00237FE4">
        <w:rPr>
          <w:rFonts w:ascii="Tahoma" w:hAnsi="Tahoma" w:cs="Tahoma"/>
          <w:b/>
          <w:sz w:val="20"/>
          <w:szCs w:val="20"/>
          <w:u w:val="single"/>
        </w:rPr>
        <w:t>έως την 20</w:t>
      </w:r>
      <w:r w:rsidR="00CD61BF" w:rsidRPr="00D83374">
        <w:rPr>
          <w:rFonts w:ascii="Tahoma" w:hAnsi="Tahoma" w:cs="Tahoma"/>
          <w:b/>
          <w:sz w:val="20"/>
          <w:szCs w:val="20"/>
          <w:u w:val="single"/>
          <w:vertAlign w:val="superscript"/>
        </w:rPr>
        <w:t>η</w:t>
      </w:r>
      <w:r w:rsidR="007F1538" w:rsidRPr="00D83374">
        <w:rPr>
          <w:rFonts w:ascii="Tahoma" w:hAnsi="Tahoma" w:cs="Tahoma"/>
          <w:b/>
          <w:sz w:val="20"/>
          <w:szCs w:val="20"/>
          <w:u w:val="single"/>
        </w:rPr>
        <w:t xml:space="preserve">  </w:t>
      </w:r>
      <w:r w:rsidR="009812AF">
        <w:rPr>
          <w:rFonts w:ascii="Tahoma" w:hAnsi="Tahoma" w:cs="Tahoma"/>
          <w:b/>
          <w:sz w:val="20"/>
          <w:szCs w:val="20"/>
          <w:u w:val="single"/>
        </w:rPr>
        <w:t>Δεκεμβρίου</w:t>
      </w:r>
      <w:r w:rsidR="004C0FF1" w:rsidRPr="00D83374">
        <w:rPr>
          <w:rFonts w:ascii="Tahoma" w:hAnsi="Tahoma" w:cs="Tahoma"/>
          <w:b/>
          <w:sz w:val="20"/>
          <w:szCs w:val="20"/>
          <w:u w:val="single"/>
        </w:rPr>
        <w:t xml:space="preserve"> 2022</w:t>
      </w:r>
      <w:r w:rsidR="00CD61BF" w:rsidRPr="00D83374">
        <w:rPr>
          <w:rFonts w:ascii="Tahoma" w:hAnsi="Tahoma" w:cs="Tahoma"/>
          <w:b/>
          <w:sz w:val="20"/>
          <w:szCs w:val="20"/>
          <w:u w:val="single"/>
        </w:rPr>
        <w:t xml:space="preserve"> </w:t>
      </w:r>
      <w:r w:rsidR="00CD61BF" w:rsidRPr="00D83374">
        <w:rPr>
          <w:rFonts w:ascii="Tahoma" w:hAnsi="Tahoma" w:cs="Tahoma"/>
          <w:b/>
          <w:sz w:val="20"/>
          <w:szCs w:val="20"/>
        </w:rPr>
        <w:t xml:space="preserve"> </w:t>
      </w:r>
      <w:r w:rsidR="00CD61BF" w:rsidRPr="00D83374">
        <w:rPr>
          <w:rFonts w:ascii="Tahoma" w:hAnsi="Tahoma" w:cs="Tahoma"/>
          <w:sz w:val="20"/>
          <w:szCs w:val="20"/>
        </w:rPr>
        <w:t xml:space="preserve">, </w:t>
      </w:r>
      <w:r w:rsidR="00CD61BF" w:rsidRPr="00D83374">
        <w:rPr>
          <w:rFonts w:ascii="Tahoma" w:hAnsi="Tahoma" w:cs="Tahoma"/>
          <w:b/>
          <w:sz w:val="20"/>
          <w:szCs w:val="20"/>
        </w:rPr>
        <w:t xml:space="preserve">ημέρα  </w:t>
      </w:r>
      <w:r w:rsidR="00237FE4">
        <w:rPr>
          <w:rFonts w:ascii="Tahoma" w:hAnsi="Tahoma" w:cs="Tahoma"/>
          <w:b/>
          <w:sz w:val="20"/>
          <w:szCs w:val="20"/>
        </w:rPr>
        <w:t>Τρίτη</w:t>
      </w:r>
      <w:r w:rsidR="00CD61BF" w:rsidRPr="00D83374">
        <w:rPr>
          <w:rFonts w:ascii="Tahoma" w:hAnsi="Tahoma" w:cs="Tahoma"/>
          <w:b/>
          <w:sz w:val="20"/>
          <w:szCs w:val="20"/>
        </w:rPr>
        <w:t xml:space="preserve">  και ώρα 14.00</w:t>
      </w:r>
      <w:r w:rsidR="00CD61BF" w:rsidRPr="00D83374">
        <w:rPr>
          <w:rFonts w:ascii="Tahoma" w:hAnsi="Tahoma" w:cs="Tahoma"/>
          <w:sz w:val="20"/>
          <w:szCs w:val="20"/>
        </w:rPr>
        <w:t xml:space="preserve"> </w:t>
      </w:r>
      <w:r w:rsidR="00CD61BF" w:rsidRPr="00EA3271">
        <w:rPr>
          <w:rFonts w:ascii="Tahoma" w:hAnsi="Tahoma" w:cs="Tahoma"/>
          <w:sz w:val="20"/>
          <w:szCs w:val="20"/>
        </w:rPr>
        <w:t xml:space="preserve">στο Πρωτόκολλο της Δ/νσης Οικονομικών Υπηρεσιών του Δήμου Σπάρτης στην Μαγούλα, ΤΚ 23100. </w:t>
      </w:r>
    </w:p>
    <w:p w14:paraId="3AA454E4" w14:textId="77777777" w:rsidR="001436F2" w:rsidRPr="00EA3271" w:rsidRDefault="001436F2" w:rsidP="001436F2">
      <w:pPr>
        <w:autoSpaceDE w:val="0"/>
        <w:autoSpaceDN w:val="0"/>
        <w:adjustRightInd w:val="0"/>
        <w:spacing w:after="0" w:line="240" w:lineRule="auto"/>
        <w:jc w:val="both"/>
        <w:rPr>
          <w:rFonts w:ascii="Tahoma" w:hAnsi="Tahoma" w:cs="Tahoma"/>
          <w:sz w:val="20"/>
          <w:szCs w:val="20"/>
        </w:rPr>
      </w:pPr>
    </w:p>
    <w:p w14:paraId="4D5970D7" w14:textId="77777777" w:rsidR="00191530" w:rsidRPr="00EA3271" w:rsidRDefault="001436F2" w:rsidP="001436F2">
      <w:pPr>
        <w:autoSpaceDE w:val="0"/>
        <w:autoSpaceDN w:val="0"/>
        <w:adjustRightInd w:val="0"/>
        <w:spacing w:after="0" w:line="240" w:lineRule="auto"/>
        <w:jc w:val="both"/>
        <w:rPr>
          <w:rFonts w:ascii="Tahoma" w:hAnsi="Tahoma" w:cs="Tahoma"/>
          <w:b/>
          <w:sz w:val="20"/>
          <w:szCs w:val="20"/>
          <w:u w:val="single"/>
        </w:rPr>
      </w:pPr>
      <w:r w:rsidRPr="00EA3271">
        <w:rPr>
          <w:rFonts w:ascii="Tahoma" w:hAnsi="Tahoma" w:cs="Tahoma"/>
          <w:b/>
          <w:sz w:val="20"/>
          <w:szCs w:val="20"/>
          <w:u w:val="single"/>
        </w:rPr>
        <w:t xml:space="preserve">Η </w:t>
      </w:r>
      <w:r w:rsidR="00237FE4">
        <w:rPr>
          <w:rFonts w:ascii="Tahoma" w:hAnsi="Tahoma" w:cs="Tahoma"/>
          <w:b/>
          <w:sz w:val="20"/>
          <w:szCs w:val="20"/>
          <w:u w:val="single"/>
        </w:rPr>
        <w:t xml:space="preserve"> προσφορά </w:t>
      </w:r>
      <w:r w:rsidR="00CD61BF" w:rsidRPr="00EA3271">
        <w:rPr>
          <w:rFonts w:ascii="Tahoma" w:hAnsi="Tahoma" w:cs="Tahoma"/>
          <w:b/>
          <w:sz w:val="20"/>
          <w:szCs w:val="20"/>
          <w:u w:val="single"/>
        </w:rPr>
        <w:t xml:space="preserve"> θα πρέπει να περιέχει</w:t>
      </w:r>
      <w:r w:rsidR="00191530" w:rsidRPr="00EA3271">
        <w:rPr>
          <w:rFonts w:ascii="Tahoma" w:hAnsi="Tahoma" w:cs="Tahoma"/>
          <w:b/>
          <w:sz w:val="20"/>
          <w:szCs w:val="20"/>
          <w:u w:val="single"/>
        </w:rPr>
        <w:t>:</w:t>
      </w:r>
    </w:p>
    <w:p w14:paraId="7B4AC2EA" w14:textId="77777777" w:rsidR="00CD61BF" w:rsidRPr="00EA3271" w:rsidRDefault="00CD61BF" w:rsidP="001436F2">
      <w:pPr>
        <w:autoSpaceDE w:val="0"/>
        <w:autoSpaceDN w:val="0"/>
        <w:adjustRightInd w:val="0"/>
        <w:spacing w:after="0" w:line="240" w:lineRule="auto"/>
        <w:jc w:val="both"/>
        <w:rPr>
          <w:rFonts w:ascii="Tahoma" w:hAnsi="Tahoma" w:cs="Tahoma"/>
          <w:sz w:val="20"/>
          <w:szCs w:val="20"/>
        </w:rPr>
      </w:pPr>
    </w:p>
    <w:p w14:paraId="7E2490E7" w14:textId="77777777" w:rsidR="00191530" w:rsidRPr="00EA3271" w:rsidRDefault="00191530" w:rsidP="001436F2">
      <w:pPr>
        <w:spacing w:after="0" w:line="240" w:lineRule="auto"/>
        <w:jc w:val="both"/>
        <w:rPr>
          <w:rFonts w:ascii="Tahoma" w:hAnsi="Tahoma" w:cs="Tahoma"/>
          <w:b/>
          <w:sz w:val="20"/>
          <w:szCs w:val="20"/>
        </w:rPr>
      </w:pPr>
      <w:r w:rsidRPr="00EA3271">
        <w:rPr>
          <w:rFonts w:ascii="Tahoma" w:hAnsi="Tahoma" w:cs="Tahoma"/>
          <w:b/>
          <w:sz w:val="20"/>
          <w:szCs w:val="20"/>
        </w:rPr>
        <w:t>Α)</w:t>
      </w:r>
      <w:r w:rsidRPr="00EA3271">
        <w:rPr>
          <w:rFonts w:ascii="Tahoma" w:hAnsi="Tahoma" w:cs="Tahoma"/>
          <w:sz w:val="20"/>
          <w:szCs w:val="20"/>
        </w:rPr>
        <w:t xml:space="preserve"> </w:t>
      </w:r>
      <w:r w:rsidRPr="00EA3271">
        <w:rPr>
          <w:rFonts w:ascii="Tahoma" w:hAnsi="Tahoma" w:cs="Tahoma"/>
          <w:b/>
          <w:sz w:val="20"/>
          <w:szCs w:val="20"/>
        </w:rPr>
        <w:t>Τα δικαιολογητικά συμμετοχής (περί μη συνδρομής των λόγων αποκλεισμού των παρ. 1 και 2 του άρθρου 73 του Ν.4412/16) δηλ.:</w:t>
      </w:r>
    </w:p>
    <w:p w14:paraId="5BD7DE89" w14:textId="77777777" w:rsidR="00DA67CB" w:rsidRPr="00DA67CB" w:rsidRDefault="00DA67CB" w:rsidP="00DA67CB">
      <w:pPr>
        <w:numPr>
          <w:ilvl w:val="0"/>
          <w:numId w:val="5"/>
        </w:numPr>
        <w:suppressAutoHyphens/>
        <w:spacing w:after="0" w:line="240" w:lineRule="auto"/>
        <w:contextualSpacing/>
        <w:jc w:val="both"/>
        <w:rPr>
          <w:rFonts w:ascii="Tahoma" w:eastAsia="SimSun" w:hAnsi="Tahoma" w:cs="Tahoma"/>
          <w:kern w:val="1"/>
          <w:sz w:val="20"/>
          <w:lang w:eastAsia="ar-SA"/>
        </w:rPr>
      </w:pPr>
      <w:r w:rsidRPr="00DA67CB">
        <w:rPr>
          <w:rFonts w:ascii="Tahoma" w:eastAsia="SimSun" w:hAnsi="Tahoma" w:cs="Tahoma"/>
          <w:b/>
          <w:kern w:val="1"/>
          <w:sz w:val="20"/>
          <w:u w:val="single"/>
          <w:lang w:eastAsia="ar-SA"/>
        </w:rPr>
        <w:t>Απόσπασμα του ποινικού μητρώου</w:t>
      </w:r>
      <w:r w:rsidRPr="00DA67CB">
        <w:rPr>
          <w:rFonts w:ascii="Tahoma" w:eastAsia="SimSun" w:hAnsi="Tahoma" w:cs="Tahoma"/>
          <w:b/>
          <w:bCs/>
          <w:kern w:val="1"/>
          <w:sz w:val="20"/>
          <w:u w:val="single"/>
          <w:lang w:eastAsia="ar-SA"/>
        </w:rPr>
        <w:t xml:space="preserve"> ή υπεύθυνη δήλωση</w:t>
      </w:r>
      <w:r w:rsidRPr="00DA67CB">
        <w:rPr>
          <w:rFonts w:ascii="Tahoma" w:eastAsia="SimSun" w:hAnsi="Tahoma" w:cs="Tahoma"/>
          <w:bCs/>
          <w:kern w:val="1"/>
          <w:sz w:val="20"/>
          <w:lang w:eastAsia="ar-SA"/>
        </w:rPr>
        <w:t xml:space="preserve"> του Ν.1599/86 ως αποδεικτικό μέσο με την οποία ο οικονομικός φορέας θα δηλώνει:</w:t>
      </w:r>
    </w:p>
    <w:p w14:paraId="038107EA" w14:textId="77777777" w:rsidR="00DA67CB" w:rsidRPr="00DA67CB" w:rsidRDefault="00DA67CB" w:rsidP="00DA67CB">
      <w:pPr>
        <w:suppressAutoHyphens/>
        <w:spacing w:after="0" w:line="240" w:lineRule="auto"/>
        <w:ind w:left="1155"/>
        <w:jc w:val="both"/>
        <w:rPr>
          <w:rFonts w:ascii="Tahoma" w:eastAsia="SimSun" w:hAnsi="Tahoma" w:cs="Tahoma"/>
          <w:bCs/>
          <w:kern w:val="1"/>
          <w:sz w:val="20"/>
          <w:lang w:eastAsia="ar-SA"/>
        </w:rPr>
      </w:pPr>
      <w:r w:rsidRPr="00DA67CB">
        <w:rPr>
          <w:rFonts w:ascii="Tahoma" w:eastAsia="SimSun" w:hAnsi="Tahoma" w:cs="Tahoma"/>
          <w:bCs/>
          <w:kern w:val="1"/>
          <w:sz w:val="20"/>
          <w:lang w:eastAsia="ar-SA"/>
        </w:rPr>
        <w:t xml:space="preserve">α) Στην περίπτωση φυσικού προσώπου, ότι δεν υπάρχει εις βάρος του αμετάκλητη καταδικαστική απόφαση για τους λόγους που αναφέρονται στην παρ. 1 του άρθρου 73 του Ν.4412/16. </w:t>
      </w:r>
    </w:p>
    <w:p w14:paraId="08193CD5" w14:textId="77777777" w:rsidR="00DA67CB" w:rsidRPr="00DA67CB" w:rsidRDefault="00DA67CB" w:rsidP="00DA67CB">
      <w:pPr>
        <w:suppressAutoHyphens/>
        <w:spacing w:after="0" w:line="240" w:lineRule="auto"/>
        <w:ind w:left="1155"/>
        <w:jc w:val="both"/>
        <w:rPr>
          <w:rFonts w:ascii="Tahoma" w:eastAsia="SimSun" w:hAnsi="Tahoma" w:cs="Tahoma"/>
          <w:kern w:val="1"/>
          <w:sz w:val="20"/>
          <w:lang w:eastAsia="ar-SA"/>
        </w:rPr>
      </w:pPr>
      <w:r w:rsidRPr="00DA67CB">
        <w:rPr>
          <w:rFonts w:ascii="Tahoma" w:eastAsia="SimSun" w:hAnsi="Tahoma" w:cs="Tahoma"/>
          <w:bCs/>
          <w:kern w:val="1"/>
          <w:sz w:val="20"/>
          <w:lang w:eastAsia="ar-SA"/>
        </w:rPr>
        <w:t>β) Στην περίπτωση νομικού προσώπου (εταιρίας), ότι δεν υπάρχει αμετάκλητη καταδικαστική απόφαση για τους λόγους που αναφέρονται στην παρ. 1 του άρθρου 73 του Ν.4412/16</w:t>
      </w:r>
      <w:r w:rsidRPr="00DA67CB">
        <w:rPr>
          <w:rFonts w:ascii="Tahoma" w:eastAsia="SimSun" w:hAnsi="Tahoma" w:cs="Tahoma"/>
          <w:kern w:val="1"/>
          <w:sz w:val="20"/>
          <w:lang w:eastAsia="ar-SA"/>
        </w:rPr>
        <w:t xml:space="preserve"> </w:t>
      </w:r>
      <w:r w:rsidRPr="00DA67CB">
        <w:rPr>
          <w:rFonts w:ascii="Tahoma" w:eastAsia="SimSun" w:hAnsi="Tahoma" w:cs="Tahoma"/>
          <w:bCs/>
          <w:kern w:val="1"/>
          <w:sz w:val="20"/>
          <w:lang w:eastAsia="ar-SA"/>
        </w:rPr>
        <w:t>εις βάρος των εξής προσώπων:</w:t>
      </w:r>
    </w:p>
    <w:p w14:paraId="4B3F59EC" w14:textId="77777777" w:rsidR="00DA67CB" w:rsidRPr="00DA67CB" w:rsidRDefault="00DA67CB" w:rsidP="00DA67CB">
      <w:pPr>
        <w:numPr>
          <w:ilvl w:val="0"/>
          <w:numId w:val="3"/>
        </w:numPr>
        <w:suppressAutoHyphens/>
        <w:spacing w:after="0" w:line="240" w:lineRule="auto"/>
        <w:jc w:val="both"/>
        <w:rPr>
          <w:rFonts w:ascii="Tahoma" w:eastAsia="SimSun" w:hAnsi="Tahoma" w:cs="Tahoma"/>
          <w:kern w:val="1"/>
          <w:sz w:val="20"/>
          <w:lang w:eastAsia="ar-SA"/>
        </w:rPr>
      </w:pPr>
      <w:r w:rsidRPr="00DA67CB">
        <w:rPr>
          <w:rFonts w:ascii="Tahoma" w:eastAsia="SimSun" w:hAnsi="Tahoma" w:cs="Tahoma"/>
          <w:bCs/>
          <w:kern w:val="1"/>
          <w:sz w:val="20"/>
          <w:lang w:eastAsia="ar-SA"/>
        </w:rPr>
        <w:lastRenderedPageBreak/>
        <w:t xml:space="preserve">διαχειριστές στις περιπτώσεις εταιρειών περιορισμένης ευθύνης (Ε.Π.Ε.), ιδιωτικών κεφαλαιουχικών εταιρειών (Ι.Κ.Ε.) και προσωπικών εταιρειών (Ο.Ε. και Ε.Ε.), </w:t>
      </w:r>
    </w:p>
    <w:p w14:paraId="58698275" w14:textId="77777777" w:rsidR="00DA67CB" w:rsidRPr="00DA67CB" w:rsidRDefault="00DA67CB" w:rsidP="00DA67CB">
      <w:pPr>
        <w:numPr>
          <w:ilvl w:val="0"/>
          <w:numId w:val="3"/>
        </w:numPr>
        <w:suppressAutoHyphens/>
        <w:spacing w:after="0" w:line="240" w:lineRule="auto"/>
        <w:jc w:val="both"/>
        <w:rPr>
          <w:rFonts w:ascii="Tahoma" w:eastAsia="SimSun" w:hAnsi="Tahoma" w:cs="Tahoma"/>
          <w:kern w:val="1"/>
          <w:sz w:val="20"/>
          <w:lang w:eastAsia="ar-SA"/>
        </w:rPr>
      </w:pPr>
      <w:r w:rsidRPr="00DA67CB">
        <w:rPr>
          <w:rFonts w:ascii="Tahoma" w:eastAsia="SimSun" w:hAnsi="Tahoma" w:cs="Tahoma"/>
          <w:bCs/>
          <w:kern w:val="1"/>
          <w:sz w:val="20"/>
          <w:lang w:eastAsia="ar-SA"/>
        </w:rPr>
        <w:t>διευθύνοντα σύμβουλο και όλα τα μέλη του Διοικητικού Συμβουλίου στις περιπτώσεις ανωνύμων εταιρειών (Α.Ε.).</w:t>
      </w:r>
    </w:p>
    <w:p w14:paraId="62BEA688" w14:textId="77777777" w:rsidR="00DA67CB" w:rsidRPr="00DA67CB" w:rsidRDefault="00DA67CB" w:rsidP="00DA67CB">
      <w:pPr>
        <w:numPr>
          <w:ilvl w:val="0"/>
          <w:numId w:val="3"/>
        </w:numPr>
        <w:suppressAutoHyphens/>
        <w:spacing w:after="0" w:line="240" w:lineRule="auto"/>
        <w:jc w:val="both"/>
        <w:rPr>
          <w:rFonts w:ascii="Tahoma" w:eastAsia="SimSun" w:hAnsi="Tahoma" w:cs="Tahoma"/>
          <w:kern w:val="1"/>
          <w:sz w:val="20"/>
          <w:lang w:eastAsia="ar-SA"/>
        </w:rPr>
      </w:pPr>
      <w:r w:rsidRPr="00DA67CB">
        <w:rPr>
          <w:rFonts w:ascii="Tahoma" w:eastAsia="SimSun" w:hAnsi="Tahoma" w:cs="Tahoma"/>
          <w:bCs/>
          <w:kern w:val="1"/>
          <w:sz w:val="20"/>
          <w:lang w:eastAsia="ar-SA"/>
        </w:rPr>
        <w:t>μέλη του Διοικητικού Συμβουλίου στις περιπτώσεις των συνεταιρισμών και</w:t>
      </w:r>
    </w:p>
    <w:p w14:paraId="47079C0D" w14:textId="77777777" w:rsidR="00DA67CB" w:rsidRPr="00DA67CB" w:rsidRDefault="00DA67CB" w:rsidP="00DA67CB">
      <w:pPr>
        <w:numPr>
          <w:ilvl w:val="0"/>
          <w:numId w:val="3"/>
        </w:numPr>
        <w:suppressAutoHyphens/>
        <w:spacing w:after="0" w:line="240" w:lineRule="auto"/>
        <w:jc w:val="both"/>
        <w:rPr>
          <w:rFonts w:ascii="Tahoma" w:eastAsia="SimSun" w:hAnsi="Tahoma" w:cs="Tahoma"/>
          <w:bCs/>
          <w:kern w:val="1"/>
          <w:sz w:val="20"/>
          <w:lang w:eastAsia="ar-SA"/>
        </w:rPr>
      </w:pPr>
      <w:r w:rsidRPr="00DA67CB">
        <w:rPr>
          <w:rFonts w:ascii="Tahoma" w:eastAsia="SimSun" w:hAnsi="Tahoma" w:cs="Tahoma"/>
          <w:bCs/>
          <w:kern w:val="1"/>
          <w:sz w:val="20"/>
          <w:lang w:eastAsia="ar-SA"/>
        </w:rPr>
        <w:t>νόμιμους εκπροσώπους στις λοιπές περιπτώσεις νομικών προσώπων.</w:t>
      </w:r>
    </w:p>
    <w:p w14:paraId="09FA871A" w14:textId="77777777" w:rsidR="00DA67CB" w:rsidRDefault="00DA67CB" w:rsidP="00DA67CB">
      <w:pPr>
        <w:suppressAutoHyphens/>
        <w:spacing w:after="0" w:line="240" w:lineRule="auto"/>
        <w:jc w:val="both"/>
        <w:rPr>
          <w:rFonts w:ascii="Tahoma" w:eastAsia="SimSun" w:hAnsi="Tahoma" w:cs="Tahoma"/>
          <w:kern w:val="1"/>
          <w:sz w:val="20"/>
          <w:lang w:eastAsia="ar-SA"/>
        </w:rPr>
      </w:pPr>
      <w:r w:rsidRPr="00DA67CB">
        <w:rPr>
          <w:rFonts w:ascii="Tahoma" w:eastAsia="SimSun" w:hAnsi="Tahoma" w:cs="Tahoma"/>
          <w:kern w:val="1"/>
          <w:sz w:val="20"/>
          <w:lang w:eastAsia="ar-SA"/>
        </w:rPr>
        <w:t xml:space="preserve">          Στην περίπτωση αυτή η υπεύθυνη δήλωση υπογράφεται από τον νόμιμο εκπρόσωπο της  </w:t>
      </w:r>
      <w:r>
        <w:rPr>
          <w:rFonts w:ascii="Tahoma" w:eastAsia="SimSun" w:hAnsi="Tahoma" w:cs="Tahoma"/>
          <w:kern w:val="1"/>
          <w:sz w:val="20"/>
          <w:lang w:eastAsia="ar-SA"/>
        </w:rPr>
        <w:t xml:space="preserve"> </w:t>
      </w:r>
    </w:p>
    <w:p w14:paraId="6B1DA4E5" w14:textId="77777777" w:rsidR="00DA67CB" w:rsidRPr="00DA67CB" w:rsidRDefault="00DA67CB" w:rsidP="00DA67CB">
      <w:pPr>
        <w:spacing w:after="0" w:line="240" w:lineRule="auto"/>
        <w:rPr>
          <w:rFonts w:ascii="Tahoma" w:hAnsi="Tahoma" w:cs="Tahoma"/>
          <w:bCs/>
          <w:sz w:val="20"/>
          <w:szCs w:val="20"/>
        </w:rPr>
      </w:pPr>
      <w:r>
        <w:rPr>
          <w:rFonts w:ascii="Tahoma" w:eastAsia="SimSun" w:hAnsi="Tahoma" w:cs="Tahoma"/>
          <w:kern w:val="1"/>
          <w:sz w:val="20"/>
          <w:lang w:eastAsia="ar-SA"/>
        </w:rPr>
        <w:t xml:space="preserve">          </w:t>
      </w:r>
      <w:r w:rsidRPr="00DA67CB">
        <w:rPr>
          <w:rFonts w:ascii="Tahoma" w:eastAsia="SimSun" w:hAnsi="Tahoma" w:cs="Tahoma"/>
          <w:kern w:val="1"/>
          <w:sz w:val="20"/>
          <w:lang w:eastAsia="ar-SA"/>
        </w:rPr>
        <w:t>εταιρίας όπως αυτός ορίζεται στην περίπτωση 79</w:t>
      </w:r>
      <w:r w:rsidRPr="00DA67CB">
        <w:rPr>
          <w:rFonts w:ascii="Tahoma" w:eastAsia="SimSun" w:hAnsi="Tahoma" w:cs="Tahoma"/>
          <w:kern w:val="1"/>
          <w:sz w:val="20"/>
          <w:vertAlign w:val="superscript"/>
          <w:lang w:eastAsia="ar-SA"/>
        </w:rPr>
        <w:t>Α</w:t>
      </w:r>
      <w:r w:rsidRPr="00DA67CB">
        <w:rPr>
          <w:rFonts w:ascii="Tahoma" w:eastAsia="SimSun" w:hAnsi="Tahoma" w:cs="Tahoma"/>
          <w:kern w:val="1"/>
          <w:sz w:val="20"/>
          <w:lang w:eastAsia="ar-SA"/>
        </w:rPr>
        <w:t xml:space="preserve"> του</w:t>
      </w:r>
      <w:r>
        <w:rPr>
          <w:rFonts w:ascii="Tahoma" w:eastAsia="SimSun" w:hAnsi="Tahoma" w:cs="Tahoma"/>
          <w:kern w:val="1"/>
          <w:sz w:val="20"/>
          <w:lang w:eastAsia="ar-SA"/>
        </w:rPr>
        <w:t xml:space="preserve"> Ν.4412/16 (όπως ισχύει σήμερα)</w:t>
      </w:r>
      <w:r w:rsidRPr="00DA67CB">
        <w:rPr>
          <w:rFonts w:ascii="Tahoma" w:eastAsia="SimSun" w:hAnsi="Tahoma" w:cs="Tahoma"/>
          <w:kern w:val="1"/>
          <w:sz w:val="20"/>
          <w:lang w:eastAsia="ar-SA"/>
        </w:rPr>
        <w:t>.</w:t>
      </w:r>
      <w:r w:rsidRPr="00DA67CB">
        <w:rPr>
          <w:rFonts w:ascii="Tahoma" w:hAnsi="Tahoma" w:cs="Tahoma"/>
          <w:bCs/>
          <w:sz w:val="20"/>
          <w:szCs w:val="20"/>
        </w:rPr>
        <w:t xml:space="preserve"> </w:t>
      </w:r>
    </w:p>
    <w:p w14:paraId="6B4BC4B9" w14:textId="77777777" w:rsidR="00DA67CB" w:rsidRPr="00DA67CB" w:rsidRDefault="00DA67CB" w:rsidP="00DA67CB">
      <w:pPr>
        <w:pStyle w:val="ListParagraph"/>
        <w:spacing w:after="0" w:line="240" w:lineRule="auto"/>
        <w:rPr>
          <w:rFonts w:ascii="Tahoma" w:hAnsi="Tahoma" w:cs="Tahoma"/>
          <w:bCs/>
          <w:sz w:val="20"/>
          <w:szCs w:val="20"/>
        </w:rPr>
      </w:pPr>
      <w:r w:rsidRPr="00E22BD1">
        <w:rPr>
          <w:rFonts w:ascii="Tahoma" w:hAnsi="Tahoma" w:cs="Tahoma"/>
          <w:bCs/>
          <w:sz w:val="20"/>
          <w:szCs w:val="20"/>
        </w:rPr>
        <w:t>Το απόσπασμα ποινικού μητρώου για να γίνει δεκτό θα πρέπει να έχει εκδοθεί έως τρεις (3) μήνες πριν από την καταληκτική ημερομηνία προθεσμίας υποβολής της προσφοράς.</w:t>
      </w:r>
    </w:p>
    <w:p w14:paraId="54C6DDD3" w14:textId="77777777" w:rsidR="00542D83" w:rsidRPr="00DA67CB" w:rsidRDefault="00542D83" w:rsidP="00DA67CB">
      <w:pPr>
        <w:numPr>
          <w:ilvl w:val="0"/>
          <w:numId w:val="5"/>
        </w:numPr>
        <w:suppressAutoHyphens/>
        <w:spacing w:after="0" w:line="240" w:lineRule="auto"/>
        <w:jc w:val="both"/>
        <w:rPr>
          <w:rFonts w:ascii="Tahoma" w:eastAsia="SimSun" w:hAnsi="Tahoma" w:cs="Tahoma"/>
          <w:bCs/>
          <w:kern w:val="1"/>
          <w:sz w:val="20"/>
          <w:u w:val="single"/>
          <w:lang w:eastAsia="ar-SA"/>
        </w:rPr>
      </w:pPr>
      <w:r w:rsidRPr="00DA67CB">
        <w:rPr>
          <w:rFonts w:ascii="Tahoma" w:hAnsi="Tahoma" w:cs="Tahoma"/>
          <w:color w:val="000000"/>
          <w:sz w:val="20"/>
          <w:szCs w:val="20"/>
          <w:u w:val="single"/>
        </w:rPr>
        <w:t>Αποδεικτικό ενημερότητας για χρέη προς το δημόσιο</w:t>
      </w:r>
      <w:r w:rsidRPr="00DA67CB">
        <w:rPr>
          <w:rFonts w:ascii="Tahoma" w:hAnsi="Tahoma" w:cs="Tahoma"/>
          <w:color w:val="000000"/>
          <w:sz w:val="20"/>
          <w:szCs w:val="20"/>
        </w:rPr>
        <w:t xml:space="preserve"> εκδιδόμενο από την Α.Α.Δ.Ε.</w:t>
      </w:r>
    </w:p>
    <w:p w14:paraId="6C38C1CA" w14:textId="77777777" w:rsidR="00542D83" w:rsidRPr="00DA67CB" w:rsidRDefault="00542D83" w:rsidP="00DA67CB">
      <w:pPr>
        <w:numPr>
          <w:ilvl w:val="0"/>
          <w:numId w:val="5"/>
        </w:numPr>
        <w:suppressAutoHyphens/>
        <w:spacing w:after="0" w:line="240" w:lineRule="auto"/>
        <w:jc w:val="both"/>
        <w:rPr>
          <w:rFonts w:ascii="Tahoma" w:eastAsia="SimSun" w:hAnsi="Tahoma" w:cs="Tahoma"/>
          <w:bCs/>
          <w:kern w:val="1"/>
          <w:sz w:val="20"/>
          <w:u w:val="single"/>
          <w:lang w:eastAsia="ar-SA"/>
        </w:rPr>
      </w:pPr>
      <w:r w:rsidRPr="00DA67CB">
        <w:rPr>
          <w:rFonts w:ascii="Tahoma" w:hAnsi="Tahoma" w:cs="Tahoma"/>
          <w:sz w:val="20"/>
          <w:szCs w:val="20"/>
          <w:u w:val="single"/>
        </w:rPr>
        <w:t>Αποδεικτικό ασφαλιστικής ενημερότητας</w:t>
      </w:r>
      <w:r w:rsidRPr="00DA67CB">
        <w:rPr>
          <w:rFonts w:ascii="Tahoma" w:hAnsi="Tahoma" w:cs="Tahoma"/>
          <w:color w:val="000000"/>
          <w:sz w:val="20"/>
          <w:szCs w:val="20"/>
        </w:rPr>
        <w:t xml:space="preserve"> εκδιδόμενο από τον </w:t>
      </w:r>
      <w:r w:rsidRPr="00DA67CB">
        <w:rPr>
          <w:rFonts w:ascii="Tahoma" w:hAnsi="Tahoma" w:cs="Tahoma"/>
          <w:color w:val="000000"/>
          <w:sz w:val="20"/>
          <w:szCs w:val="20"/>
          <w:lang w:val="en-US"/>
        </w:rPr>
        <w:t>e</w:t>
      </w:r>
      <w:r w:rsidRPr="00DA67CB">
        <w:rPr>
          <w:rFonts w:ascii="Tahoma" w:hAnsi="Tahoma" w:cs="Tahoma"/>
          <w:color w:val="000000"/>
          <w:sz w:val="20"/>
          <w:szCs w:val="20"/>
        </w:rPr>
        <w:t xml:space="preserve">-ΕΦΚΑ </w:t>
      </w:r>
      <w:r w:rsidRPr="00DA67CB">
        <w:rPr>
          <w:rFonts w:ascii="Tahoma" w:hAnsi="Tahoma" w:cs="Tahoma"/>
          <w:bCs/>
          <w:sz w:val="20"/>
          <w:szCs w:val="20"/>
        </w:rPr>
        <w:t xml:space="preserve">ως προς τις εισφορές κοινωνικής ασφάλισης. </w:t>
      </w:r>
      <w:r w:rsidRPr="00DA67CB">
        <w:rPr>
          <w:rFonts w:ascii="Tahoma" w:hAnsi="Tahoma" w:cs="Tahoma"/>
          <w:bCs/>
          <w:sz w:val="20"/>
          <w:szCs w:val="20"/>
          <w:u w:val="single"/>
        </w:rPr>
        <w:t>Επιπλέον υπεύθυνη δήλωση</w:t>
      </w:r>
      <w:r w:rsidRPr="00DA67CB">
        <w:rPr>
          <w:rFonts w:ascii="Tahoma" w:hAnsi="Tahoma" w:cs="Tahoma"/>
          <w:bCs/>
          <w:sz w:val="20"/>
          <w:szCs w:val="20"/>
        </w:rPr>
        <w:t xml:space="preserve"> του οικονομικού φορέα αναφορικά με τους οργανισμούς κοινωνικής ασφάλισης κύριας και επικουρικής ασφάλισης στους οποίους οφείλει να καταβάλει εισφορές.  Σε περίπτωση που οι εν λόγω οργανισμοί ασφάλισης δεν υπάγονται στον </w:t>
      </w:r>
      <w:r w:rsidRPr="00DA67CB">
        <w:rPr>
          <w:rFonts w:ascii="Tahoma" w:hAnsi="Tahoma" w:cs="Tahoma"/>
          <w:bCs/>
          <w:sz w:val="20"/>
          <w:szCs w:val="20"/>
          <w:lang w:val="en-US"/>
        </w:rPr>
        <w:t>e</w:t>
      </w:r>
      <w:r w:rsidRPr="00DA67CB">
        <w:rPr>
          <w:rFonts w:ascii="Tahoma" w:hAnsi="Tahoma" w:cs="Tahoma"/>
          <w:bCs/>
          <w:sz w:val="20"/>
          <w:szCs w:val="20"/>
        </w:rPr>
        <w:t>-ΕΦΚΑ επιπλέον προσκομίζεται πιστοποιητικό ασφαλιστικής ενημερότητας από τους φορείς αυτούς κατά περίπτωση.</w:t>
      </w:r>
    </w:p>
    <w:p w14:paraId="586F4FED" w14:textId="77777777" w:rsidR="00542D83" w:rsidRPr="00DA67CB" w:rsidRDefault="00542D83" w:rsidP="00DA67CB">
      <w:pPr>
        <w:numPr>
          <w:ilvl w:val="0"/>
          <w:numId w:val="5"/>
        </w:numPr>
        <w:suppressAutoHyphens/>
        <w:spacing w:after="0" w:line="240" w:lineRule="auto"/>
        <w:jc w:val="both"/>
        <w:rPr>
          <w:rFonts w:ascii="Tahoma" w:eastAsia="SimSun" w:hAnsi="Tahoma" w:cs="Tahoma"/>
          <w:bCs/>
          <w:kern w:val="1"/>
          <w:sz w:val="20"/>
          <w:u w:val="single"/>
          <w:lang w:eastAsia="ar-SA"/>
        </w:rPr>
      </w:pPr>
      <w:r w:rsidRPr="00DA67CB">
        <w:rPr>
          <w:rFonts w:ascii="Tahoma" w:hAnsi="Tahoma" w:cs="Tahoma"/>
          <w:sz w:val="20"/>
          <w:szCs w:val="20"/>
        </w:rPr>
        <w:t xml:space="preserve">Στην περίπτωση νομικών προσώπων επιπλέον απαιτείται η </w:t>
      </w:r>
      <w:r w:rsidRPr="00DA67CB">
        <w:rPr>
          <w:rFonts w:ascii="Tahoma" w:hAnsi="Tahoma" w:cs="Tahoma"/>
          <w:sz w:val="20"/>
          <w:szCs w:val="20"/>
          <w:u w:val="single"/>
        </w:rPr>
        <w:t>προσκόμιση αποδεικτικών της νόμιμης σύστασης και εκπροσώπησης</w:t>
      </w:r>
      <w:r w:rsidRPr="00DA67CB">
        <w:rPr>
          <w:rFonts w:ascii="Tahoma" w:hAnsi="Tahoma" w:cs="Tahoma"/>
          <w:sz w:val="20"/>
          <w:szCs w:val="20"/>
        </w:rPr>
        <w:t xml:space="preserve">. </w:t>
      </w:r>
    </w:p>
    <w:p w14:paraId="415A2684" w14:textId="77777777" w:rsidR="007F1538" w:rsidRPr="00EA3271" w:rsidRDefault="007F1538" w:rsidP="001436F2">
      <w:pPr>
        <w:spacing w:after="0" w:line="240" w:lineRule="auto"/>
        <w:jc w:val="both"/>
        <w:rPr>
          <w:rFonts w:ascii="Tahoma" w:hAnsi="Tahoma" w:cs="Tahoma"/>
          <w:b/>
          <w:sz w:val="20"/>
          <w:szCs w:val="20"/>
        </w:rPr>
      </w:pPr>
    </w:p>
    <w:p w14:paraId="3A84739D" w14:textId="77777777" w:rsidR="007F1538" w:rsidRPr="00EA3271" w:rsidRDefault="007F1538" w:rsidP="001436F2">
      <w:pPr>
        <w:spacing w:after="0" w:line="240" w:lineRule="auto"/>
        <w:jc w:val="both"/>
        <w:rPr>
          <w:rFonts w:ascii="Tahoma" w:hAnsi="Tahoma" w:cs="Tahoma"/>
          <w:b/>
          <w:sz w:val="20"/>
          <w:szCs w:val="20"/>
        </w:rPr>
      </w:pPr>
      <w:r w:rsidRPr="00EA3271">
        <w:rPr>
          <w:rFonts w:ascii="Tahoma" w:hAnsi="Tahoma" w:cs="Tahoma"/>
          <w:b/>
          <w:sz w:val="20"/>
          <w:szCs w:val="20"/>
        </w:rPr>
        <w:t xml:space="preserve">Β) Δικαιολογητικά Επαγγελματικής Καταλληλότητας </w:t>
      </w:r>
      <w:r w:rsidR="00D83374">
        <w:rPr>
          <w:rFonts w:ascii="Tahoma" w:hAnsi="Tahoma" w:cs="Tahoma"/>
          <w:b/>
          <w:sz w:val="20"/>
          <w:szCs w:val="20"/>
        </w:rPr>
        <w:t>– Τεχνικής και Επαγγελματικής Ικανότητας</w:t>
      </w:r>
    </w:p>
    <w:p w14:paraId="065429D3" w14:textId="77777777" w:rsidR="007F1538" w:rsidRPr="00EA3271" w:rsidRDefault="007F1538" w:rsidP="001436F2">
      <w:pPr>
        <w:spacing w:after="0" w:line="240" w:lineRule="auto"/>
        <w:jc w:val="both"/>
        <w:rPr>
          <w:rFonts w:ascii="Tahoma" w:hAnsi="Tahoma" w:cs="Tahoma"/>
          <w:sz w:val="20"/>
          <w:szCs w:val="20"/>
        </w:rPr>
      </w:pPr>
      <w:r w:rsidRPr="00EA3271">
        <w:rPr>
          <w:rFonts w:ascii="Tahoma" w:hAnsi="Tahoma" w:cs="Tahoma"/>
          <w:sz w:val="20"/>
          <w:szCs w:val="20"/>
        </w:rPr>
        <w:t xml:space="preserve">Ως τεκμήρια </w:t>
      </w:r>
      <w:r w:rsidR="00D83374">
        <w:rPr>
          <w:rFonts w:ascii="Tahoma" w:hAnsi="Tahoma" w:cs="Tahoma"/>
          <w:sz w:val="20"/>
          <w:szCs w:val="20"/>
        </w:rPr>
        <w:t>της επαγγελματικής καταλληλότητας -</w:t>
      </w:r>
      <w:r w:rsidRPr="00EA3271">
        <w:rPr>
          <w:rFonts w:ascii="Tahoma" w:hAnsi="Tahoma" w:cs="Tahoma"/>
          <w:sz w:val="20"/>
          <w:szCs w:val="20"/>
        </w:rPr>
        <w:t xml:space="preserve"> τεχνικής και επαγγελματικής ικανότητας</w:t>
      </w:r>
      <w:r w:rsidR="00D83374">
        <w:rPr>
          <w:rFonts w:ascii="Tahoma" w:hAnsi="Tahoma" w:cs="Tahoma"/>
          <w:sz w:val="20"/>
          <w:szCs w:val="20"/>
        </w:rPr>
        <w:t xml:space="preserve">  </w:t>
      </w:r>
      <w:r w:rsidRPr="00EA3271">
        <w:rPr>
          <w:rFonts w:ascii="Tahoma" w:hAnsi="Tahoma" w:cs="Tahoma"/>
          <w:sz w:val="20"/>
          <w:szCs w:val="20"/>
        </w:rPr>
        <w:t xml:space="preserve"> θα  πρέπει να προσκομισθούν υποχρεωτικά τα ακόλουθα στοιχεία και έγγραφα: </w:t>
      </w:r>
    </w:p>
    <w:p w14:paraId="65D54AAF" w14:textId="77777777" w:rsidR="00D17BC0" w:rsidRPr="00D17BC0" w:rsidRDefault="007F1538" w:rsidP="001436F2">
      <w:pPr>
        <w:numPr>
          <w:ilvl w:val="0"/>
          <w:numId w:val="6"/>
        </w:numPr>
        <w:spacing w:after="0" w:line="240" w:lineRule="auto"/>
        <w:jc w:val="both"/>
        <w:rPr>
          <w:rFonts w:ascii="Tahoma" w:hAnsi="Tahoma" w:cs="Tahoma"/>
          <w:sz w:val="20"/>
          <w:szCs w:val="20"/>
        </w:rPr>
      </w:pPr>
      <w:r w:rsidRPr="00EA3271">
        <w:rPr>
          <w:rFonts w:ascii="Tahoma" w:hAnsi="Tahoma" w:cs="Tahoma"/>
          <w:sz w:val="20"/>
          <w:szCs w:val="20"/>
          <w:u w:val="single"/>
        </w:rPr>
        <w:t>Πιστοποιητικό/βεβαίωση του οικείου επιμελητηρίου</w:t>
      </w:r>
      <w:r w:rsidRPr="00EA3271">
        <w:rPr>
          <w:rFonts w:ascii="Tahoma" w:hAnsi="Tahoma" w:cs="Tahoma"/>
          <w:sz w:val="20"/>
          <w:szCs w:val="20"/>
        </w:rPr>
        <w:t xml:space="preserve"> με το οποίο θα πιστοποιείται η εγγραφή σε αυτό και η συνάφεια με το αντικείμενο της προμήθειας.</w:t>
      </w:r>
      <w:r w:rsidR="00D17BC0" w:rsidRPr="00D17BC0">
        <w:rPr>
          <w:rFonts w:eastAsia="SimSun"/>
          <w:kern w:val="1"/>
          <w:sz w:val="20"/>
        </w:rPr>
        <w:t xml:space="preserve"> </w:t>
      </w:r>
    </w:p>
    <w:p w14:paraId="429EFCE8" w14:textId="77777777" w:rsidR="007F1538" w:rsidRPr="00D17BC0" w:rsidRDefault="00D17BC0" w:rsidP="00D17BC0">
      <w:pPr>
        <w:spacing w:after="0" w:line="240" w:lineRule="auto"/>
        <w:ind w:left="720"/>
        <w:jc w:val="both"/>
        <w:rPr>
          <w:rFonts w:ascii="Tahoma" w:hAnsi="Tahoma" w:cs="Tahoma"/>
          <w:sz w:val="20"/>
          <w:szCs w:val="20"/>
        </w:rPr>
      </w:pPr>
      <w:r w:rsidRPr="00D17BC0">
        <w:rPr>
          <w:rFonts w:ascii="Tahoma" w:eastAsia="SimSun" w:hAnsi="Tahoma" w:cs="Tahoma"/>
          <w:kern w:val="1"/>
          <w:sz w:val="20"/>
        </w:rPr>
        <w:t xml:space="preserve">(Το πιστοποιητικό θα πρέπει να έχει </w:t>
      </w:r>
      <w:r w:rsidRPr="00D17BC0">
        <w:rPr>
          <w:rFonts w:ascii="Tahoma" w:eastAsia="SimSun" w:hAnsi="Tahoma" w:cs="Tahoma"/>
          <w:bCs/>
          <w:kern w:val="1"/>
          <w:sz w:val="20"/>
        </w:rPr>
        <w:t>εκδοθεί έως τριάντα (30) εργάσιμες ημέρες πριν από την καταληκτική ημερομηνία προθεσμίας υποβολής της προσφοράς ή να βρίσκεται σε ισχύ).</w:t>
      </w:r>
    </w:p>
    <w:p w14:paraId="6859283F" w14:textId="77777777" w:rsidR="003270A2" w:rsidRPr="00EA3271" w:rsidRDefault="007F1538" w:rsidP="003270A2">
      <w:pPr>
        <w:numPr>
          <w:ilvl w:val="0"/>
          <w:numId w:val="6"/>
        </w:numPr>
        <w:spacing w:after="0" w:line="240" w:lineRule="auto"/>
        <w:jc w:val="both"/>
        <w:rPr>
          <w:rFonts w:ascii="Tahoma" w:hAnsi="Tahoma" w:cs="Tahoma"/>
          <w:sz w:val="20"/>
          <w:szCs w:val="20"/>
        </w:rPr>
      </w:pPr>
      <w:r w:rsidRPr="00EA3271">
        <w:rPr>
          <w:rFonts w:ascii="Tahoma" w:hAnsi="Tahoma" w:cs="Tahoma"/>
          <w:sz w:val="20"/>
          <w:szCs w:val="20"/>
          <w:u w:val="single"/>
        </w:rPr>
        <w:t>Υπεύθυνη δήλωση Ν. 1599/86</w:t>
      </w:r>
      <w:r w:rsidRPr="00EA3271">
        <w:rPr>
          <w:rFonts w:ascii="Tahoma" w:hAnsi="Tahoma" w:cs="Tahoma"/>
          <w:sz w:val="20"/>
          <w:szCs w:val="20"/>
        </w:rPr>
        <w:t xml:space="preserve"> που θα υπογράφεται από τον νόμιμο εκπρόσωπο  του οικονομικού φορέα, στην οποία θα δηλώνεται ότι έλαβε πλήρη γνώση των στοιχείων της διαδικασίας και </w:t>
      </w:r>
      <w:r w:rsidR="001436F2" w:rsidRPr="00EA3271">
        <w:rPr>
          <w:rFonts w:ascii="Tahoma" w:hAnsi="Tahoma" w:cs="Tahoma"/>
          <w:sz w:val="20"/>
          <w:szCs w:val="20"/>
        </w:rPr>
        <w:t xml:space="preserve">της </w:t>
      </w:r>
      <w:r w:rsidRPr="00EA3271">
        <w:rPr>
          <w:rFonts w:ascii="Tahoma" w:hAnsi="Tahoma" w:cs="Tahoma"/>
          <w:sz w:val="20"/>
          <w:szCs w:val="20"/>
        </w:rPr>
        <w:t xml:space="preserve"> αριθμ.  </w:t>
      </w:r>
      <w:r w:rsidR="004C0FF1" w:rsidRPr="00EA3271">
        <w:rPr>
          <w:rFonts w:ascii="Tahoma" w:hAnsi="Tahoma" w:cs="Tahoma"/>
          <w:sz w:val="20"/>
          <w:szCs w:val="20"/>
        </w:rPr>
        <w:t xml:space="preserve"> </w:t>
      </w:r>
      <w:r w:rsidR="009812AF">
        <w:rPr>
          <w:rFonts w:ascii="Tahoma" w:eastAsia="Times New Roman" w:hAnsi="Tahoma" w:cs="Tahoma"/>
          <w:sz w:val="20"/>
          <w:szCs w:val="20"/>
        </w:rPr>
        <w:t xml:space="preserve">4/2022 Μελέτης </w:t>
      </w:r>
      <w:r w:rsidR="00542D83" w:rsidRPr="00EA3271">
        <w:rPr>
          <w:rFonts w:ascii="Tahoma" w:hAnsi="Tahoma" w:cs="Tahoma"/>
          <w:sz w:val="20"/>
          <w:szCs w:val="20"/>
        </w:rPr>
        <w:t xml:space="preserve">του </w:t>
      </w:r>
      <w:r w:rsidR="009812AF">
        <w:rPr>
          <w:rFonts w:ascii="Tahoma" w:hAnsi="Tahoma" w:cs="Tahoma"/>
          <w:sz w:val="20"/>
          <w:szCs w:val="20"/>
        </w:rPr>
        <w:t>Αυτοτελούς Τμήματος Κοινωνικής Προστασίας, Παιδείας, Αθλητισμού και Πολιτισμού</w:t>
      </w:r>
      <w:r w:rsidR="009812AF" w:rsidRPr="00EA3271">
        <w:rPr>
          <w:rFonts w:ascii="Tahoma" w:hAnsi="Tahoma" w:cs="Tahoma"/>
          <w:sz w:val="20"/>
          <w:szCs w:val="20"/>
        </w:rPr>
        <w:t xml:space="preserve"> </w:t>
      </w:r>
      <w:r w:rsidRPr="00EA3271">
        <w:rPr>
          <w:rFonts w:ascii="Tahoma" w:hAnsi="Tahoma" w:cs="Tahoma"/>
          <w:sz w:val="20"/>
          <w:szCs w:val="20"/>
        </w:rPr>
        <w:t>και συμφωνεί με αυτά πλήρως  και  ανεπιφύλακτα.</w:t>
      </w:r>
    </w:p>
    <w:p w14:paraId="3F69DC2B" w14:textId="77777777" w:rsidR="003270A2" w:rsidRPr="00EA3271" w:rsidRDefault="003270A2" w:rsidP="003270A2">
      <w:pPr>
        <w:spacing w:after="0" w:line="240" w:lineRule="auto"/>
        <w:ind w:left="720"/>
        <w:jc w:val="both"/>
        <w:rPr>
          <w:rFonts w:ascii="Tahoma" w:hAnsi="Tahoma" w:cs="Tahoma"/>
          <w:sz w:val="20"/>
          <w:szCs w:val="20"/>
        </w:rPr>
      </w:pPr>
    </w:p>
    <w:p w14:paraId="5B302AF2" w14:textId="77777777" w:rsidR="001436F2" w:rsidRPr="00EA3271" w:rsidRDefault="003270A2" w:rsidP="00EA3271">
      <w:pPr>
        <w:jc w:val="both"/>
        <w:rPr>
          <w:rFonts w:ascii="Tahoma" w:hAnsi="Tahoma" w:cs="Tahoma"/>
          <w:b/>
          <w:sz w:val="20"/>
          <w:szCs w:val="20"/>
          <w:u w:val="single"/>
        </w:rPr>
      </w:pPr>
      <w:r w:rsidRPr="00EA3271">
        <w:rPr>
          <w:rFonts w:ascii="Tahoma" w:hAnsi="Tahoma" w:cs="Tahoma"/>
          <w:b/>
          <w:sz w:val="20"/>
          <w:szCs w:val="20"/>
        </w:rPr>
        <w:t xml:space="preserve">Γ) Τεχνική προσφορά </w:t>
      </w:r>
      <w:r w:rsidRPr="00E22BD1">
        <w:rPr>
          <w:rFonts w:ascii="Tahoma" w:hAnsi="Tahoma" w:cs="Tahoma"/>
          <w:sz w:val="20"/>
          <w:szCs w:val="20"/>
        </w:rPr>
        <w:t>(</w:t>
      </w:r>
      <w:r w:rsidRPr="00EA3271">
        <w:rPr>
          <w:rFonts w:ascii="Tahoma" w:hAnsi="Tahoma" w:cs="Tahoma"/>
          <w:sz w:val="20"/>
          <w:szCs w:val="20"/>
        </w:rPr>
        <w:t xml:space="preserve">σύμφωνα με τις τεχνικές προδιαγραφές της </w:t>
      </w:r>
      <w:r w:rsidR="009812AF">
        <w:rPr>
          <w:rFonts w:ascii="Tahoma" w:hAnsi="Tahoma" w:cs="Tahoma"/>
          <w:sz w:val="20"/>
          <w:szCs w:val="20"/>
        </w:rPr>
        <w:t>προμήθειας</w:t>
      </w:r>
      <w:r w:rsidRPr="00EA3271">
        <w:rPr>
          <w:rFonts w:ascii="Tahoma" w:hAnsi="Tahoma" w:cs="Tahoma"/>
          <w:sz w:val="20"/>
          <w:szCs w:val="20"/>
        </w:rPr>
        <w:t>)</w:t>
      </w:r>
      <w:r w:rsidR="009812AF">
        <w:rPr>
          <w:rFonts w:ascii="Tahoma" w:hAnsi="Tahoma" w:cs="Tahoma"/>
          <w:sz w:val="20"/>
          <w:szCs w:val="20"/>
        </w:rPr>
        <w:t>.</w:t>
      </w:r>
      <w:r w:rsidRPr="00EA3271">
        <w:rPr>
          <w:rFonts w:ascii="Tahoma" w:hAnsi="Tahoma" w:cs="Tahoma"/>
          <w:sz w:val="20"/>
          <w:szCs w:val="20"/>
        </w:rPr>
        <w:t xml:space="preserve"> </w:t>
      </w:r>
      <w:r w:rsidR="009812AF">
        <w:rPr>
          <w:rFonts w:ascii="Tahoma" w:hAnsi="Tahoma" w:cs="Tahoma"/>
          <w:sz w:val="20"/>
          <w:szCs w:val="20"/>
        </w:rPr>
        <w:t xml:space="preserve"> </w:t>
      </w:r>
    </w:p>
    <w:p w14:paraId="61EC7122" w14:textId="77777777" w:rsidR="00191530" w:rsidRPr="00EA3271" w:rsidRDefault="003270A2" w:rsidP="001436F2">
      <w:pPr>
        <w:spacing w:after="0" w:line="240" w:lineRule="auto"/>
        <w:jc w:val="both"/>
        <w:rPr>
          <w:rFonts w:ascii="Tahoma" w:hAnsi="Tahoma" w:cs="Tahoma"/>
          <w:sz w:val="20"/>
          <w:szCs w:val="20"/>
        </w:rPr>
      </w:pPr>
      <w:r w:rsidRPr="00EA3271">
        <w:rPr>
          <w:rFonts w:ascii="Tahoma" w:hAnsi="Tahoma" w:cs="Tahoma"/>
          <w:b/>
          <w:sz w:val="20"/>
          <w:szCs w:val="20"/>
        </w:rPr>
        <w:t>Δ</w:t>
      </w:r>
      <w:r w:rsidR="00191530" w:rsidRPr="00EA3271">
        <w:rPr>
          <w:rFonts w:ascii="Tahoma" w:hAnsi="Tahoma" w:cs="Tahoma"/>
          <w:b/>
          <w:sz w:val="20"/>
          <w:szCs w:val="20"/>
        </w:rPr>
        <w:t>) Το έντυπο οικονομικής προσφοράς</w:t>
      </w:r>
      <w:r w:rsidR="00191530" w:rsidRPr="00EA3271">
        <w:rPr>
          <w:rFonts w:ascii="Tahoma" w:hAnsi="Tahoma" w:cs="Tahoma"/>
          <w:sz w:val="20"/>
          <w:szCs w:val="20"/>
        </w:rPr>
        <w:t xml:space="preserve"> (</w:t>
      </w:r>
      <w:r w:rsidR="00047CCC" w:rsidRPr="00EA3271">
        <w:rPr>
          <w:rFonts w:ascii="Tahoma" w:hAnsi="Tahoma" w:cs="Tahoma"/>
          <w:sz w:val="20"/>
          <w:szCs w:val="20"/>
        </w:rPr>
        <w:t xml:space="preserve">Η </w:t>
      </w:r>
      <w:r w:rsidR="00191530" w:rsidRPr="00EA3271">
        <w:rPr>
          <w:rFonts w:ascii="Tahoma" w:hAnsi="Tahoma" w:cs="Tahoma"/>
          <w:sz w:val="20"/>
          <w:szCs w:val="20"/>
        </w:rPr>
        <w:t xml:space="preserve">οικονομική προσφορά πρέπει να </w:t>
      </w:r>
      <w:r w:rsidR="00047CCC" w:rsidRPr="00EA3271">
        <w:rPr>
          <w:rFonts w:ascii="Tahoma" w:hAnsi="Tahoma" w:cs="Tahoma"/>
          <w:sz w:val="20"/>
          <w:szCs w:val="20"/>
        </w:rPr>
        <w:t xml:space="preserve">είναι σύμφωνα με το έντυπο της υπηρεσίας και να </w:t>
      </w:r>
      <w:r w:rsidR="00191530" w:rsidRPr="00EA3271">
        <w:rPr>
          <w:rFonts w:ascii="Tahoma" w:hAnsi="Tahoma" w:cs="Tahoma"/>
          <w:sz w:val="20"/>
          <w:szCs w:val="20"/>
        </w:rPr>
        <w:t xml:space="preserve">αναγράφονται ευκρινώς </w:t>
      </w:r>
      <w:r w:rsidR="00047CCC" w:rsidRPr="00EA3271">
        <w:rPr>
          <w:rFonts w:ascii="Tahoma" w:hAnsi="Tahoma" w:cs="Tahoma"/>
          <w:sz w:val="20"/>
          <w:szCs w:val="20"/>
        </w:rPr>
        <w:t>σε αυτό η ποσότητα, η  τιμή</w:t>
      </w:r>
      <w:r w:rsidR="00191530" w:rsidRPr="00EA3271">
        <w:rPr>
          <w:rFonts w:ascii="Tahoma" w:hAnsi="Tahoma" w:cs="Tahoma"/>
          <w:sz w:val="20"/>
          <w:szCs w:val="20"/>
        </w:rPr>
        <w:t xml:space="preserve"> μονάδας των ειδών σε ευρώ, το ποσοστό  του ΦΠΑ και το γενικό σύνολο της δαπάνης)</w:t>
      </w:r>
      <w:r w:rsidR="00701E2A" w:rsidRPr="00EA3271">
        <w:rPr>
          <w:rFonts w:ascii="Tahoma" w:hAnsi="Tahoma" w:cs="Tahoma"/>
          <w:sz w:val="20"/>
          <w:szCs w:val="20"/>
        </w:rPr>
        <w:t>.</w:t>
      </w:r>
    </w:p>
    <w:p w14:paraId="46BD22C8" w14:textId="77777777" w:rsidR="00096B37" w:rsidRPr="00EA3271" w:rsidRDefault="00096B37" w:rsidP="00096B37">
      <w:pPr>
        <w:autoSpaceDE w:val="0"/>
        <w:autoSpaceDN w:val="0"/>
        <w:adjustRightInd w:val="0"/>
        <w:spacing w:after="0" w:line="240" w:lineRule="auto"/>
        <w:jc w:val="both"/>
        <w:rPr>
          <w:rFonts w:ascii="Tahoma" w:hAnsi="Tahoma" w:cs="Tahoma"/>
          <w:sz w:val="20"/>
          <w:szCs w:val="20"/>
        </w:rPr>
      </w:pPr>
    </w:p>
    <w:p w14:paraId="60EC2F0B" w14:textId="77777777" w:rsidR="00096B37" w:rsidRDefault="00113A52" w:rsidP="00096B37">
      <w:pPr>
        <w:autoSpaceDE w:val="0"/>
        <w:autoSpaceDN w:val="0"/>
        <w:adjustRightInd w:val="0"/>
        <w:spacing w:after="0" w:line="240" w:lineRule="auto"/>
        <w:jc w:val="both"/>
        <w:rPr>
          <w:rFonts w:ascii="Tahoma" w:hAnsi="Tahoma" w:cs="Tahoma"/>
          <w:color w:val="0000FF"/>
          <w:sz w:val="20"/>
          <w:szCs w:val="20"/>
          <w:u w:val="single"/>
        </w:rPr>
      </w:pPr>
      <w:r>
        <w:rPr>
          <w:rFonts w:ascii="Tahoma" w:hAnsi="Tahoma" w:cs="Tahoma"/>
          <w:sz w:val="20"/>
          <w:szCs w:val="20"/>
        </w:rPr>
        <w:t>Η παρούσα πρόσκληση θα αναρτηθεί στο ΚΗΜΔΗΣ και στην ιστοσελίδα του Δήμου Σπάρτης (</w:t>
      </w:r>
      <w:hyperlink r:id="rId6" w:history="1">
        <w:r w:rsidRPr="00CA7E61">
          <w:rPr>
            <w:rFonts w:ascii="Tahoma" w:hAnsi="Tahoma" w:cs="Tahoma"/>
            <w:color w:val="0000FF"/>
            <w:sz w:val="20"/>
            <w:szCs w:val="20"/>
            <w:u w:val="single"/>
          </w:rPr>
          <w:t>www.sparti.gov.gr</w:t>
        </w:r>
      </w:hyperlink>
      <w:r>
        <w:rPr>
          <w:rFonts w:ascii="Tahoma" w:hAnsi="Tahoma" w:cs="Tahoma"/>
          <w:color w:val="0000FF"/>
          <w:sz w:val="20"/>
          <w:szCs w:val="20"/>
          <w:u w:val="single"/>
        </w:rPr>
        <w:t>)</w:t>
      </w:r>
    </w:p>
    <w:p w14:paraId="5FD59169" w14:textId="77777777" w:rsidR="00113A52" w:rsidRPr="00EA3271" w:rsidRDefault="00113A52" w:rsidP="00096B37">
      <w:pPr>
        <w:autoSpaceDE w:val="0"/>
        <w:autoSpaceDN w:val="0"/>
        <w:adjustRightInd w:val="0"/>
        <w:spacing w:after="0" w:line="240" w:lineRule="auto"/>
        <w:jc w:val="both"/>
        <w:rPr>
          <w:rFonts w:ascii="Tahoma" w:hAnsi="Tahoma" w:cs="Tahoma"/>
          <w:sz w:val="20"/>
          <w:szCs w:val="20"/>
        </w:rPr>
      </w:pPr>
    </w:p>
    <w:p w14:paraId="1F384FE0"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r w:rsidRPr="00EA3271">
        <w:rPr>
          <w:rFonts w:ascii="Tahoma" w:hAnsi="Tahoma" w:cs="Tahoma"/>
          <w:b/>
          <w:color w:val="000000"/>
          <w:sz w:val="20"/>
          <w:szCs w:val="20"/>
        </w:rPr>
        <w:t xml:space="preserve">  </w:t>
      </w:r>
      <w:r w:rsidRPr="00EA3271">
        <w:rPr>
          <w:rFonts w:ascii="Tahoma" w:hAnsi="Tahoma" w:cs="Tahoma"/>
          <w:b/>
          <w:sz w:val="20"/>
          <w:szCs w:val="20"/>
        </w:rPr>
        <w:t>Ο ΔΗΜΑΡΧΟΣ &amp;</w:t>
      </w:r>
    </w:p>
    <w:p w14:paraId="4E5CF8F9"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r w:rsidRPr="00EA3271">
        <w:rPr>
          <w:rFonts w:ascii="Tahoma" w:hAnsi="Tahoma" w:cs="Tahoma"/>
          <w:b/>
          <w:sz w:val="20"/>
          <w:szCs w:val="20"/>
        </w:rPr>
        <w:t>ΜΕ ΕΞΟΥΣΙΟΔΟΤΗΣΗ</w:t>
      </w:r>
    </w:p>
    <w:p w14:paraId="5FC855ED"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r w:rsidRPr="00EA3271">
        <w:rPr>
          <w:rFonts w:ascii="Tahoma" w:hAnsi="Tahoma" w:cs="Tahoma"/>
          <w:b/>
          <w:sz w:val="20"/>
          <w:szCs w:val="20"/>
        </w:rPr>
        <w:t>ΥΠΟΓΡΑΦΗΣ ΚΑΤ’ ΕΝΤΟΛΗ ΤΟΥ</w:t>
      </w:r>
    </w:p>
    <w:p w14:paraId="23954D66"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p>
    <w:p w14:paraId="31C715E7"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p>
    <w:p w14:paraId="3D9FFC36"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p>
    <w:p w14:paraId="3D9B6D6C" w14:textId="77777777" w:rsidR="001436F2" w:rsidRPr="00EA3271" w:rsidRDefault="001436F2" w:rsidP="001436F2">
      <w:pPr>
        <w:numPr>
          <w:ilvl w:val="0"/>
          <w:numId w:val="7"/>
        </w:numPr>
        <w:suppressAutoHyphens/>
        <w:spacing w:after="0" w:line="240" w:lineRule="auto"/>
        <w:jc w:val="center"/>
        <w:rPr>
          <w:rFonts w:ascii="Tahoma" w:hAnsi="Tahoma" w:cs="Tahoma"/>
          <w:b/>
          <w:sz w:val="20"/>
          <w:szCs w:val="20"/>
        </w:rPr>
      </w:pPr>
      <w:r w:rsidRPr="00EA3271">
        <w:rPr>
          <w:rFonts w:ascii="Tahoma" w:hAnsi="Tahoma" w:cs="Tahoma"/>
          <w:b/>
          <w:sz w:val="20"/>
          <w:szCs w:val="20"/>
        </w:rPr>
        <w:t xml:space="preserve">Η ΑΝΤΙΔΗΜΑΡΧΟΣ </w:t>
      </w:r>
    </w:p>
    <w:p w14:paraId="0EC19EDB" w14:textId="77777777" w:rsidR="00096B37" w:rsidRPr="00EA3271" w:rsidRDefault="001436F2" w:rsidP="001436F2">
      <w:pPr>
        <w:pStyle w:val="ListParagraph1"/>
        <w:numPr>
          <w:ilvl w:val="0"/>
          <w:numId w:val="7"/>
        </w:numPr>
        <w:suppressAutoHyphens w:val="0"/>
        <w:spacing w:after="120"/>
        <w:contextualSpacing/>
        <w:jc w:val="center"/>
        <w:rPr>
          <w:rFonts w:ascii="Tahoma" w:hAnsi="Tahoma" w:cs="Tahoma"/>
          <w:b/>
          <w:sz w:val="20"/>
          <w:szCs w:val="20"/>
        </w:rPr>
      </w:pPr>
      <w:r w:rsidRPr="00EA3271">
        <w:rPr>
          <w:rFonts w:ascii="Tahoma" w:hAnsi="Tahoma" w:cs="Tahoma"/>
          <w:b/>
          <w:sz w:val="20"/>
          <w:szCs w:val="20"/>
        </w:rPr>
        <w:t>ΓΕΩΡΓΙΑ ΔΕΔΕΔΗΜΟΥ</w:t>
      </w:r>
      <w:r w:rsidR="00096B37" w:rsidRPr="00EA3271">
        <w:rPr>
          <w:rFonts w:ascii="Tahoma" w:hAnsi="Tahoma" w:cs="Tahoma"/>
          <w:sz w:val="20"/>
          <w:szCs w:val="20"/>
        </w:rPr>
        <w:t xml:space="preserve">                                            </w:t>
      </w:r>
    </w:p>
    <w:sectPr w:rsidR="00096B37" w:rsidRPr="00EA3271" w:rsidSect="001E675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E76450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ahoma" w:hAnsi="Tahoma" w:cs="Tahoma"/>
        <w:bCs/>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F846CB"/>
    <w:multiLevelType w:val="hybridMultilevel"/>
    <w:tmpl w:val="54547D6E"/>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5C62F8"/>
    <w:multiLevelType w:val="hybridMultilevel"/>
    <w:tmpl w:val="A056746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5CE45A9E"/>
    <w:multiLevelType w:val="hybridMultilevel"/>
    <w:tmpl w:val="463CB96A"/>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5164F08"/>
    <w:multiLevelType w:val="hybridMultilevel"/>
    <w:tmpl w:val="07F2369C"/>
    <w:lvl w:ilvl="0" w:tplc="44CA512A">
      <w:start w:val="1"/>
      <w:numFmt w:val="decimal"/>
      <w:lvlText w:val="%1."/>
      <w:lvlJc w:val="left"/>
      <w:pPr>
        <w:ind w:left="6739" w:hanging="360"/>
      </w:pPr>
      <w:rPr>
        <w:rFonts w:hint="default"/>
      </w:rPr>
    </w:lvl>
    <w:lvl w:ilvl="1" w:tplc="04080019" w:tentative="1">
      <w:start w:val="1"/>
      <w:numFmt w:val="lowerLetter"/>
      <w:lvlText w:val="%2."/>
      <w:lvlJc w:val="left"/>
      <w:pPr>
        <w:ind w:left="7459" w:hanging="360"/>
      </w:pPr>
    </w:lvl>
    <w:lvl w:ilvl="2" w:tplc="0408001B" w:tentative="1">
      <w:start w:val="1"/>
      <w:numFmt w:val="lowerRoman"/>
      <w:lvlText w:val="%3."/>
      <w:lvlJc w:val="right"/>
      <w:pPr>
        <w:ind w:left="8179" w:hanging="180"/>
      </w:pPr>
    </w:lvl>
    <w:lvl w:ilvl="3" w:tplc="0408000F" w:tentative="1">
      <w:start w:val="1"/>
      <w:numFmt w:val="decimal"/>
      <w:lvlText w:val="%4."/>
      <w:lvlJc w:val="left"/>
      <w:pPr>
        <w:ind w:left="8899" w:hanging="360"/>
      </w:pPr>
    </w:lvl>
    <w:lvl w:ilvl="4" w:tplc="04080019" w:tentative="1">
      <w:start w:val="1"/>
      <w:numFmt w:val="lowerLetter"/>
      <w:lvlText w:val="%5."/>
      <w:lvlJc w:val="left"/>
      <w:pPr>
        <w:ind w:left="9619" w:hanging="360"/>
      </w:pPr>
    </w:lvl>
    <w:lvl w:ilvl="5" w:tplc="0408001B" w:tentative="1">
      <w:start w:val="1"/>
      <w:numFmt w:val="lowerRoman"/>
      <w:lvlText w:val="%6."/>
      <w:lvlJc w:val="right"/>
      <w:pPr>
        <w:ind w:left="10339" w:hanging="180"/>
      </w:pPr>
    </w:lvl>
    <w:lvl w:ilvl="6" w:tplc="0408000F" w:tentative="1">
      <w:start w:val="1"/>
      <w:numFmt w:val="decimal"/>
      <w:lvlText w:val="%7."/>
      <w:lvlJc w:val="left"/>
      <w:pPr>
        <w:ind w:left="11059" w:hanging="360"/>
      </w:pPr>
    </w:lvl>
    <w:lvl w:ilvl="7" w:tplc="04080019" w:tentative="1">
      <w:start w:val="1"/>
      <w:numFmt w:val="lowerLetter"/>
      <w:lvlText w:val="%8."/>
      <w:lvlJc w:val="left"/>
      <w:pPr>
        <w:ind w:left="11779" w:hanging="360"/>
      </w:pPr>
    </w:lvl>
    <w:lvl w:ilvl="8" w:tplc="0408001B" w:tentative="1">
      <w:start w:val="1"/>
      <w:numFmt w:val="lowerRoman"/>
      <w:lvlText w:val="%9."/>
      <w:lvlJc w:val="right"/>
      <w:pPr>
        <w:ind w:left="12499" w:hanging="180"/>
      </w:pPr>
    </w:lvl>
  </w:abstractNum>
  <w:abstractNum w:abstractNumId="6" w15:restartNumberingAfterBreak="0">
    <w:nsid w:val="752723B2"/>
    <w:multiLevelType w:val="hybridMultilevel"/>
    <w:tmpl w:val="DC983D2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7BF244F"/>
    <w:multiLevelType w:val="hybridMultilevel"/>
    <w:tmpl w:val="5C58F4B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993177456">
    <w:abstractNumId w:val="0"/>
    <w:lvlOverride w:ilvl="0">
      <w:lvl w:ilvl="0">
        <w:numFmt w:val="bullet"/>
        <w:lvlText w:val=""/>
        <w:legacy w:legacy="1" w:legacySpace="0" w:legacyIndent="0"/>
        <w:lvlJc w:val="left"/>
        <w:rPr>
          <w:rFonts w:ascii="Symbol" w:hAnsi="Symbol" w:hint="default"/>
        </w:rPr>
      </w:lvl>
    </w:lvlOverride>
  </w:num>
  <w:num w:numId="2" w16cid:durableId="1243294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2749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1241">
    <w:abstractNumId w:val="5"/>
  </w:num>
  <w:num w:numId="5" w16cid:durableId="1891764919">
    <w:abstractNumId w:val="6"/>
  </w:num>
  <w:num w:numId="6" w16cid:durableId="1246917366">
    <w:abstractNumId w:val="2"/>
  </w:num>
  <w:num w:numId="7" w16cid:durableId="927813968">
    <w:abstractNumId w:val="1"/>
  </w:num>
  <w:num w:numId="8" w16cid:durableId="1930961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37"/>
    <w:rsid w:val="0000243E"/>
    <w:rsid w:val="00011A16"/>
    <w:rsid w:val="00030FDF"/>
    <w:rsid w:val="00034883"/>
    <w:rsid w:val="0004281C"/>
    <w:rsid w:val="00047CCC"/>
    <w:rsid w:val="00063D7D"/>
    <w:rsid w:val="000748C4"/>
    <w:rsid w:val="000947DF"/>
    <w:rsid w:val="00096B37"/>
    <w:rsid w:val="00097F7B"/>
    <w:rsid w:val="000A6D0D"/>
    <w:rsid w:val="000C44BA"/>
    <w:rsid w:val="00113A52"/>
    <w:rsid w:val="001149B3"/>
    <w:rsid w:val="00141D5B"/>
    <w:rsid w:val="001436F2"/>
    <w:rsid w:val="00191530"/>
    <w:rsid w:val="001A31A0"/>
    <w:rsid w:val="001D608D"/>
    <w:rsid w:val="00200FB8"/>
    <w:rsid w:val="00213E3C"/>
    <w:rsid w:val="0023693B"/>
    <w:rsid w:val="00237FE4"/>
    <w:rsid w:val="00282E94"/>
    <w:rsid w:val="002A0101"/>
    <w:rsid w:val="002B1654"/>
    <w:rsid w:val="002C1EC0"/>
    <w:rsid w:val="002D6133"/>
    <w:rsid w:val="003006FC"/>
    <w:rsid w:val="0030516F"/>
    <w:rsid w:val="003270A2"/>
    <w:rsid w:val="00372C38"/>
    <w:rsid w:val="003C51CC"/>
    <w:rsid w:val="003C6696"/>
    <w:rsid w:val="003F129D"/>
    <w:rsid w:val="003F5800"/>
    <w:rsid w:val="00472A85"/>
    <w:rsid w:val="004A37C1"/>
    <w:rsid w:val="004C0FF1"/>
    <w:rsid w:val="00500EF7"/>
    <w:rsid w:val="00523560"/>
    <w:rsid w:val="00542D83"/>
    <w:rsid w:val="005C4097"/>
    <w:rsid w:val="005D5AD9"/>
    <w:rsid w:val="005E070F"/>
    <w:rsid w:val="005E131B"/>
    <w:rsid w:val="005F0311"/>
    <w:rsid w:val="005F4E70"/>
    <w:rsid w:val="00606F69"/>
    <w:rsid w:val="00667CAF"/>
    <w:rsid w:val="006E6F0A"/>
    <w:rsid w:val="006F07F2"/>
    <w:rsid w:val="00701E2A"/>
    <w:rsid w:val="00710893"/>
    <w:rsid w:val="00715C89"/>
    <w:rsid w:val="00720AF9"/>
    <w:rsid w:val="00744F98"/>
    <w:rsid w:val="00745FB9"/>
    <w:rsid w:val="007A24A0"/>
    <w:rsid w:val="007A7938"/>
    <w:rsid w:val="007E3FAE"/>
    <w:rsid w:val="007F1538"/>
    <w:rsid w:val="007F6741"/>
    <w:rsid w:val="008269C3"/>
    <w:rsid w:val="008326EC"/>
    <w:rsid w:val="008F7DAB"/>
    <w:rsid w:val="009250BB"/>
    <w:rsid w:val="009526E0"/>
    <w:rsid w:val="0095766D"/>
    <w:rsid w:val="00980331"/>
    <w:rsid w:val="009812AF"/>
    <w:rsid w:val="00984066"/>
    <w:rsid w:val="009C05BF"/>
    <w:rsid w:val="009C14EB"/>
    <w:rsid w:val="009D1624"/>
    <w:rsid w:val="009F431F"/>
    <w:rsid w:val="00A1208B"/>
    <w:rsid w:val="00A3017B"/>
    <w:rsid w:val="00AE0322"/>
    <w:rsid w:val="00AF055B"/>
    <w:rsid w:val="00AF28C6"/>
    <w:rsid w:val="00B10E41"/>
    <w:rsid w:val="00B255CB"/>
    <w:rsid w:val="00B4743F"/>
    <w:rsid w:val="00BB12F6"/>
    <w:rsid w:val="00BB3B1D"/>
    <w:rsid w:val="00BF3502"/>
    <w:rsid w:val="00C10784"/>
    <w:rsid w:val="00C25B7B"/>
    <w:rsid w:val="00C25C7B"/>
    <w:rsid w:val="00C619A7"/>
    <w:rsid w:val="00CA0B44"/>
    <w:rsid w:val="00CA586E"/>
    <w:rsid w:val="00CB27FC"/>
    <w:rsid w:val="00CB5A9C"/>
    <w:rsid w:val="00CD61BF"/>
    <w:rsid w:val="00D01C68"/>
    <w:rsid w:val="00D17BC0"/>
    <w:rsid w:val="00D22DA9"/>
    <w:rsid w:val="00D474EE"/>
    <w:rsid w:val="00D77897"/>
    <w:rsid w:val="00D83374"/>
    <w:rsid w:val="00D919E8"/>
    <w:rsid w:val="00DA03B0"/>
    <w:rsid w:val="00DA67CB"/>
    <w:rsid w:val="00DA7242"/>
    <w:rsid w:val="00DD22C9"/>
    <w:rsid w:val="00DE4B3A"/>
    <w:rsid w:val="00E01C1E"/>
    <w:rsid w:val="00E22BD1"/>
    <w:rsid w:val="00E40004"/>
    <w:rsid w:val="00E44653"/>
    <w:rsid w:val="00E576E0"/>
    <w:rsid w:val="00E85B89"/>
    <w:rsid w:val="00E90A98"/>
    <w:rsid w:val="00EA3271"/>
    <w:rsid w:val="00EC5AF3"/>
    <w:rsid w:val="00EC7667"/>
    <w:rsid w:val="00ED7DA1"/>
    <w:rsid w:val="00EF4042"/>
    <w:rsid w:val="00F2423A"/>
    <w:rsid w:val="00F2464A"/>
    <w:rsid w:val="00F747E5"/>
    <w:rsid w:val="00F84C51"/>
    <w:rsid w:val="00F95174"/>
    <w:rsid w:val="00FB5DE6"/>
    <w:rsid w:val="00FE5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0B7F"/>
  <w15:docId w15:val="{E8074B7F-F941-4AF9-99BE-39EF6D57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B37"/>
  </w:style>
  <w:style w:type="paragraph" w:styleId="Heading1">
    <w:name w:val="heading 1"/>
    <w:basedOn w:val="Normal"/>
    <w:next w:val="Normal"/>
    <w:link w:val="Heading1Char"/>
    <w:uiPriority w:val="99"/>
    <w:qFormat/>
    <w:rsid w:val="00523560"/>
    <w:pPr>
      <w:keepNext/>
      <w:spacing w:before="240" w:after="60" w:line="240" w:lineRule="auto"/>
      <w:outlineLvl w:val="0"/>
    </w:pPr>
    <w:rPr>
      <w:rFonts w:ascii="Arial" w:eastAsia="Times New Roman" w:hAnsi="Arial" w:cs="Arial"/>
      <w:b/>
      <w:bCs/>
      <w:kern w:val="32"/>
      <w:sz w:val="32"/>
      <w:szCs w:val="32"/>
      <w:lang w:eastAsia="el-GR"/>
    </w:rPr>
  </w:style>
  <w:style w:type="paragraph" w:styleId="Heading2">
    <w:name w:val="heading 2"/>
    <w:basedOn w:val="Normal"/>
    <w:next w:val="Normal"/>
    <w:link w:val="Heading2Char"/>
    <w:uiPriority w:val="9"/>
    <w:semiHidden/>
    <w:unhideWhenUsed/>
    <w:qFormat/>
    <w:rsid w:val="00F84C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3560"/>
    <w:rPr>
      <w:rFonts w:ascii="Arial" w:eastAsia="Times New Roman" w:hAnsi="Arial" w:cs="Arial"/>
      <w:b/>
      <w:bCs/>
      <w:kern w:val="32"/>
      <w:sz w:val="32"/>
      <w:szCs w:val="32"/>
      <w:lang w:eastAsia="el-GR"/>
    </w:rPr>
  </w:style>
  <w:style w:type="paragraph" w:styleId="ListParagraph">
    <w:name w:val="List Paragraph"/>
    <w:basedOn w:val="Normal"/>
    <w:uiPriority w:val="34"/>
    <w:qFormat/>
    <w:rsid w:val="00CA0B44"/>
    <w:pPr>
      <w:ind w:left="720"/>
      <w:contextualSpacing/>
    </w:pPr>
  </w:style>
  <w:style w:type="character" w:customStyle="1" w:styleId="Heading2Char">
    <w:name w:val="Heading 2 Char"/>
    <w:basedOn w:val="DefaultParagraphFont"/>
    <w:link w:val="Heading2"/>
    <w:uiPriority w:val="9"/>
    <w:semiHidden/>
    <w:rsid w:val="00F84C51"/>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D2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A9"/>
    <w:rPr>
      <w:rFonts w:ascii="Segoe UI" w:hAnsi="Segoe UI" w:cs="Segoe UI"/>
      <w:sz w:val="18"/>
      <w:szCs w:val="18"/>
    </w:rPr>
  </w:style>
  <w:style w:type="paragraph" w:customStyle="1" w:styleId="ListParagraph1">
    <w:name w:val="List Paragraph1"/>
    <w:basedOn w:val="Normal"/>
    <w:uiPriority w:val="99"/>
    <w:qFormat/>
    <w:rsid w:val="00CD61BF"/>
    <w:pPr>
      <w:suppressAutoHyphens/>
      <w:ind w:left="720"/>
    </w:pPr>
    <w:rPr>
      <w:rFonts w:ascii="Calibri" w:eastAsia="Times New Roman" w:hAnsi="Calibri" w:cs="Times New Roman"/>
      <w:kern w:val="2"/>
      <w:lang w:eastAsia="ar-SA"/>
    </w:rPr>
  </w:style>
  <w:style w:type="character" w:styleId="Hyperlink">
    <w:name w:val="Hyperlink"/>
    <w:basedOn w:val="DefaultParagraphFont"/>
    <w:uiPriority w:val="99"/>
    <w:unhideWhenUsed/>
    <w:rsid w:val="004C0FF1"/>
    <w:rPr>
      <w:color w:val="0000FF" w:themeColor="hyperlink"/>
      <w:u w:val="single"/>
    </w:rPr>
  </w:style>
  <w:style w:type="paragraph" w:customStyle="1" w:styleId="1">
    <w:name w:val="Παράγραφος λίστας1"/>
    <w:basedOn w:val="Normal"/>
    <w:rsid w:val="00542D83"/>
    <w:pPr>
      <w:suppressAutoHyphens/>
      <w:ind w:left="720"/>
    </w:pPr>
    <w:rPr>
      <w:rFonts w:ascii="Calibri" w:eastAsia="Calibri" w:hAnsi="Calibri" w:cs="Times New Roman"/>
      <w:kern w:val="1"/>
      <w:lang w:eastAsia="ar-SA"/>
    </w:rPr>
  </w:style>
  <w:style w:type="paragraph" w:customStyle="1" w:styleId="2">
    <w:name w:val="Παράγραφος λίστας2"/>
    <w:basedOn w:val="Normal"/>
    <w:rsid w:val="003006FC"/>
    <w:pPr>
      <w:suppressAutoHyphens/>
      <w:ind w:left="720"/>
    </w:pPr>
    <w:rPr>
      <w:rFonts w:ascii="Calibri" w:eastAsia="Calibri"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75504">
      <w:bodyDiv w:val="1"/>
      <w:marLeft w:val="0"/>
      <w:marRight w:val="0"/>
      <w:marTop w:val="0"/>
      <w:marBottom w:val="0"/>
      <w:divBdr>
        <w:top w:val="none" w:sz="0" w:space="0" w:color="auto"/>
        <w:left w:val="none" w:sz="0" w:space="0" w:color="auto"/>
        <w:bottom w:val="none" w:sz="0" w:space="0" w:color="auto"/>
        <w:right w:val="none" w:sz="0" w:space="0" w:color="auto"/>
      </w:divBdr>
    </w:div>
    <w:div w:id="970601089">
      <w:bodyDiv w:val="1"/>
      <w:marLeft w:val="0"/>
      <w:marRight w:val="0"/>
      <w:marTop w:val="0"/>
      <w:marBottom w:val="0"/>
      <w:divBdr>
        <w:top w:val="none" w:sz="0" w:space="0" w:color="auto"/>
        <w:left w:val="none" w:sz="0" w:space="0" w:color="auto"/>
        <w:bottom w:val="none" w:sz="0" w:space="0" w:color="auto"/>
        <w:right w:val="none" w:sz="0" w:space="0" w:color="auto"/>
      </w:divBdr>
    </w:div>
    <w:div w:id="1050228998">
      <w:bodyDiv w:val="1"/>
      <w:marLeft w:val="0"/>
      <w:marRight w:val="0"/>
      <w:marTop w:val="0"/>
      <w:marBottom w:val="0"/>
      <w:divBdr>
        <w:top w:val="none" w:sz="0" w:space="0" w:color="auto"/>
        <w:left w:val="none" w:sz="0" w:space="0" w:color="auto"/>
        <w:bottom w:val="none" w:sz="0" w:space="0" w:color="auto"/>
        <w:right w:val="none" w:sz="0" w:space="0" w:color="auto"/>
      </w:divBdr>
    </w:div>
    <w:div w:id="195232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rti.gov.gr" TargetMode="External"/><Relationship Id="rId5" Type="http://schemas.openxmlformats.org/officeDocument/2006/relationships/hyperlink" Target="mailto:x.kalketanidoy@1504.syzefxis.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921</Words>
  <Characters>5252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TZAVARAFAMILY</cp:lastModifiedBy>
  <cp:revision>2</cp:revision>
  <cp:lastPrinted>2022-11-22T07:54:00Z</cp:lastPrinted>
  <dcterms:created xsi:type="dcterms:W3CDTF">2022-12-13T11:39:00Z</dcterms:created>
  <dcterms:modified xsi:type="dcterms:W3CDTF">2022-12-13T11:39:00Z</dcterms:modified>
</cp:coreProperties>
</file>